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A8A09" w14:textId="132008EA" w:rsidR="009C72EB" w:rsidRPr="003F4056" w:rsidRDefault="000F7FF7">
      <w:pPr>
        <w:rPr>
          <w:b/>
          <w:bCs/>
          <w:sz w:val="24"/>
          <w:szCs w:val="24"/>
        </w:rPr>
      </w:pPr>
      <w:r w:rsidRPr="003F4056">
        <w:rPr>
          <w:b/>
          <w:bCs/>
          <w:sz w:val="24"/>
          <w:szCs w:val="24"/>
        </w:rPr>
        <w:t>PROGETTO VIDYASOFT SRL – FONDO TECNONIDI</w:t>
      </w:r>
    </w:p>
    <w:tbl>
      <w:tblPr>
        <w:tblStyle w:val="Grigliatabella"/>
        <w:tblW w:w="0" w:type="auto"/>
        <w:tblLook w:val="04A0" w:firstRow="1" w:lastRow="0" w:firstColumn="1" w:lastColumn="0" w:noHBand="0" w:noVBand="1"/>
      </w:tblPr>
      <w:tblGrid>
        <w:gridCol w:w="2547"/>
        <w:gridCol w:w="7081"/>
      </w:tblGrid>
      <w:tr w:rsidR="000F7FF7" w14:paraId="7DE8C8D9" w14:textId="77777777" w:rsidTr="000F7FF7">
        <w:tc>
          <w:tcPr>
            <w:tcW w:w="2547" w:type="dxa"/>
          </w:tcPr>
          <w:p w14:paraId="544D7B58" w14:textId="6F6BD592" w:rsidR="000F7FF7" w:rsidRDefault="000F7FF7">
            <w:r>
              <w:t>Profilo compagine</w:t>
            </w:r>
          </w:p>
        </w:tc>
        <w:tc>
          <w:tcPr>
            <w:tcW w:w="7081" w:type="dxa"/>
          </w:tcPr>
          <w:p w14:paraId="3B81CED6" w14:textId="72C87225" w:rsidR="000F7FF7" w:rsidRDefault="000F7FF7">
            <w:proofErr w:type="spellStart"/>
            <w:r w:rsidRPr="000F7FF7">
              <w:t>VidyaSoft</w:t>
            </w:r>
            <w:proofErr w:type="spellEnd"/>
            <w:r w:rsidRPr="000F7FF7">
              <w:t xml:space="preserve"> </w:t>
            </w:r>
            <w:proofErr w:type="spellStart"/>
            <w:r w:rsidRPr="000F7FF7">
              <w:t>srl</w:t>
            </w:r>
            <w:proofErr w:type="spellEnd"/>
            <w:r w:rsidRPr="000F7FF7">
              <w:t xml:space="preserve">, </w:t>
            </w:r>
            <w:proofErr w:type="spellStart"/>
            <w:r w:rsidRPr="000F7FF7">
              <w:t>spinoff</w:t>
            </w:r>
            <w:proofErr w:type="spellEnd"/>
            <w:r w:rsidRPr="000F7FF7">
              <w:t xml:space="preserve"> di </w:t>
            </w:r>
            <w:proofErr w:type="spellStart"/>
            <w:r w:rsidRPr="000F7FF7">
              <w:t>Unisalento</w:t>
            </w:r>
            <w:proofErr w:type="spellEnd"/>
            <w:r w:rsidRPr="000F7FF7">
              <w:t xml:space="preserve">, opera nel mondo digitale e nello sviluppo di soluzioni basate sul paradigma IOT, creando applicazioni destinate principalmente al settore </w:t>
            </w:r>
            <w:proofErr w:type="spellStart"/>
            <w:r w:rsidRPr="000F7FF7">
              <w:t>Fintech</w:t>
            </w:r>
            <w:proofErr w:type="spellEnd"/>
            <w:r w:rsidRPr="000F7FF7">
              <w:t>.</w:t>
            </w:r>
            <w:r>
              <w:t xml:space="preserve"> L</w:t>
            </w:r>
            <w:r w:rsidRPr="000F7FF7">
              <w:t xml:space="preserve">a società ha instaurato un rapporto di partnership industriale e di </w:t>
            </w:r>
            <w:proofErr w:type="spellStart"/>
            <w:r w:rsidRPr="000F7FF7">
              <w:t>equity</w:t>
            </w:r>
            <w:proofErr w:type="spellEnd"/>
            <w:r w:rsidRPr="000F7FF7">
              <w:t xml:space="preserve"> con 2 big player </w:t>
            </w:r>
            <w:proofErr w:type="spellStart"/>
            <w:r w:rsidRPr="000F7FF7">
              <w:t>fintech</w:t>
            </w:r>
            <w:proofErr w:type="spellEnd"/>
            <w:r w:rsidRPr="000F7FF7">
              <w:t xml:space="preserve">: </w:t>
            </w:r>
            <w:proofErr w:type="spellStart"/>
            <w:r w:rsidRPr="000F7FF7">
              <w:t>Fabrik</w:t>
            </w:r>
            <w:proofErr w:type="spellEnd"/>
            <w:r w:rsidRPr="000F7FF7">
              <w:t>, per conto di Banca Sella ed Auriga</w:t>
            </w:r>
            <w:r>
              <w:t xml:space="preserve"> Spa.</w:t>
            </w:r>
            <w:r w:rsidR="00263342">
              <w:t xml:space="preserve"> Ha usufruito anche del bando </w:t>
            </w:r>
            <w:proofErr w:type="spellStart"/>
            <w:r w:rsidR="00263342">
              <w:t>Innoprocess</w:t>
            </w:r>
            <w:proofErr w:type="spellEnd"/>
            <w:r w:rsidR="00263342">
              <w:t>.</w:t>
            </w:r>
          </w:p>
        </w:tc>
      </w:tr>
      <w:tr w:rsidR="000F7FF7" w14:paraId="6CB1AF0C" w14:textId="77777777" w:rsidTr="000F7FF7">
        <w:tc>
          <w:tcPr>
            <w:tcW w:w="2547" w:type="dxa"/>
          </w:tcPr>
          <w:p w14:paraId="666E1641" w14:textId="4FAF6FF4" w:rsidR="000F7FF7" w:rsidRDefault="000F7FF7">
            <w:r>
              <w:t>Obiettivi</w:t>
            </w:r>
          </w:p>
        </w:tc>
        <w:tc>
          <w:tcPr>
            <w:tcW w:w="7081" w:type="dxa"/>
          </w:tcPr>
          <w:p w14:paraId="2858AB55" w14:textId="11561F7B" w:rsidR="000F7FF7" w:rsidRDefault="000F7FF7">
            <w:r w:rsidRPr="000F7FF7">
              <w:t xml:space="preserve">Il progetto presentato è finalizzato dal un lato al consolidamento della piattaforma proprietaria </w:t>
            </w:r>
            <w:proofErr w:type="spellStart"/>
            <w:r w:rsidRPr="000F7FF7">
              <w:t>WoX</w:t>
            </w:r>
            <w:proofErr w:type="spellEnd"/>
            <w:r w:rsidRPr="000F7FF7">
              <w:t xml:space="preserve"> (</w:t>
            </w:r>
            <w:proofErr w:type="spellStart"/>
            <w:r w:rsidRPr="000F7FF7">
              <w:t>Cloud</w:t>
            </w:r>
            <w:proofErr w:type="spellEnd"/>
            <w:r w:rsidRPr="000F7FF7">
              <w:t xml:space="preserve"> per soluzioni IOT model </w:t>
            </w:r>
            <w:proofErr w:type="spellStart"/>
            <w:r w:rsidRPr="000F7FF7">
              <w:t>driven</w:t>
            </w:r>
            <w:proofErr w:type="spellEnd"/>
            <w:r w:rsidRPr="000F7FF7">
              <w:t xml:space="preserve">), migliorandone la sicurezza e rendendo le funzionalità più efficienti, e dall’altro alla realizzazione di un dispositivo hardware, denominato </w:t>
            </w:r>
            <w:proofErr w:type="spellStart"/>
            <w:r w:rsidRPr="000F7FF7">
              <w:t>WoX</w:t>
            </w:r>
            <w:proofErr w:type="spellEnd"/>
            <w:r w:rsidRPr="000F7FF7">
              <w:t xml:space="preserve"> </w:t>
            </w:r>
            <w:proofErr w:type="spellStart"/>
            <w:r w:rsidRPr="000F7FF7">
              <w:t>Edge</w:t>
            </w:r>
            <w:proofErr w:type="spellEnd"/>
            <w:r w:rsidRPr="000F7FF7">
              <w:t xml:space="preserve">, dotato di capacità computazionale autonoma. </w:t>
            </w:r>
            <w:proofErr w:type="spellStart"/>
            <w:r w:rsidRPr="000F7FF7">
              <w:t>Edge</w:t>
            </w:r>
            <w:proofErr w:type="spellEnd"/>
            <w:r w:rsidRPr="000F7FF7">
              <w:t xml:space="preserve"> esegue regole e prende decisioni sulla base dei dati ricevuti attraverso il canale vocale, sfruttando un complesso algoritmo di </w:t>
            </w:r>
            <w:proofErr w:type="spellStart"/>
            <w:r w:rsidRPr="000F7FF7">
              <w:t>fuzzy</w:t>
            </w:r>
            <w:proofErr w:type="spellEnd"/>
            <w:r w:rsidRPr="000F7FF7">
              <w:t xml:space="preserve"> </w:t>
            </w:r>
            <w:proofErr w:type="spellStart"/>
            <w:r w:rsidRPr="000F7FF7">
              <w:t>authorization</w:t>
            </w:r>
            <w:proofErr w:type="spellEnd"/>
            <w:r w:rsidRPr="000F7FF7">
              <w:t xml:space="preserve"> basato su tecniche di IA che permette di assegnare un punteggio di rischio ad ogni operazione. Si stima che il prodotto, oggi disponibile solo in forma prototipale, sarà reso disponibile in 3/4 mesi in relazione ai risultati raggiunti da </w:t>
            </w:r>
            <w:proofErr w:type="spellStart"/>
            <w:r w:rsidRPr="000F7FF7">
              <w:t>WebElettronica</w:t>
            </w:r>
            <w:proofErr w:type="spellEnd"/>
            <w:r w:rsidRPr="000F7FF7">
              <w:t xml:space="preserve"> che si occuperà della progettazione del dispositivo. </w:t>
            </w:r>
            <w:proofErr w:type="spellStart"/>
            <w:r w:rsidRPr="000F7FF7">
              <w:t>VidySoft</w:t>
            </w:r>
            <w:proofErr w:type="spellEnd"/>
            <w:r w:rsidRPr="000F7FF7">
              <w:t xml:space="preserve"> si avvale di un team (soci e collaboratori) con competenze eterogenee nel mondo dello sviluppo Web e mobile composto da professionisti dotati di un elevato livello di conoscenza/esperienza tecnica e conseguente applicazione delle tecnologie innovative e di analisi dei requisiti funzionali e </w:t>
            </w:r>
            <w:proofErr w:type="spellStart"/>
            <w:r w:rsidRPr="000F7FF7">
              <w:t>quality</w:t>
            </w:r>
            <w:proofErr w:type="spellEnd"/>
            <w:r w:rsidRPr="000F7FF7">
              <w:t xml:space="preserve"> </w:t>
            </w:r>
            <w:proofErr w:type="spellStart"/>
            <w:r w:rsidRPr="000F7FF7">
              <w:t>assurance</w:t>
            </w:r>
            <w:proofErr w:type="spellEnd"/>
            <w:r w:rsidRPr="000F7FF7">
              <w:t>.</w:t>
            </w:r>
          </w:p>
        </w:tc>
      </w:tr>
      <w:tr w:rsidR="00D17AF8" w14:paraId="7531962B" w14:textId="77777777" w:rsidTr="000F7FF7">
        <w:tc>
          <w:tcPr>
            <w:tcW w:w="2547" w:type="dxa"/>
          </w:tcPr>
          <w:p w14:paraId="43C2BC27" w14:textId="1D70AF58" w:rsidR="00D17AF8" w:rsidRPr="00627492" w:rsidRDefault="00D17AF8" w:rsidP="00263342">
            <w:r>
              <w:t>Risultati</w:t>
            </w:r>
          </w:p>
        </w:tc>
        <w:tc>
          <w:tcPr>
            <w:tcW w:w="7081" w:type="dxa"/>
          </w:tcPr>
          <w:p w14:paraId="5EAC3804" w14:textId="38A9D9E2" w:rsidR="00D17AF8" w:rsidRDefault="00D17AF8" w:rsidP="00D17AF8">
            <w:pPr>
              <w:pStyle w:val="Paragrafoelenco"/>
              <w:numPr>
                <w:ilvl w:val="0"/>
                <w:numId w:val="1"/>
              </w:numPr>
            </w:pPr>
            <w:r>
              <w:t>Organizzazione e strutturazione della sede operativa aziendale;</w:t>
            </w:r>
          </w:p>
          <w:p w14:paraId="30C1CF4E" w14:textId="0333AE15" w:rsidR="00D17AF8" w:rsidRDefault="00D17AF8" w:rsidP="00D17AF8">
            <w:pPr>
              <w:pStyle w:val="Paragrafoelenco"/>
              <w:numPr>
                <w:ilvl w:val="0"/>
                <w:numId w:val="1"/>
              </w:numPr>
            </w:pPr>
            <w:r>
              <w:t xml:space="preserve">Definizione design e funzionalità di </w:t>
            </w:r>
            <w:proofErr w:type="spellStart"/>
            <w:r w:rsidRPr="00D17AF8">
              <w:t>WoX</w:t>
            </w:r>
            <w:proofErr w:type="spellEnd"/>
            <w:r w:rsidRPr="00D17AF8">
              <w:t xml:space="preserve"> </w:t>
            </w:r>
            <w:proofErr w:type="spellStart"/>
            <w:r w:rsidRPr="00D17AF8">
              <w:t>Edge</w:t>
            </w:r>
            <w:proofErr w:type="spellEnd"/>
            <w:r w:rsidRPr="00D17AF8">
              <w:t xml:space="preserve"> </w:t>
            </w:r>
            <w:proofErr w:type="spellStart"/>
            <w:r w:rsidRPr="00D17AF8">
              <w:t>smart</w:t>
            </w:r>
            <w:proofErr w:type="spellEnd"/>
            <w:r w:rsidRPr="00D17AF8">
              <w:t xml:space="preserve"> speaker</w:t>
            </w:r>
            <w:r w:rsidR="00653203">
              <w:t xml:space="preserve"> (tra i vincitori della prima call di Milano </w:t>
            </w:r>
            <w:proofErr w:type="spellStart"/>
            <w:r w:rsidR="00C65F85">
              <w:t>H</w:t>
            </w:r>
            <w:r w:rsidR="00653203">
              <w:t>ub</w:t>
            </w:r>
            <w:proofErr w:type="spellEnd"/>
            <w:r w:rsidR="00653203">
              <w:t xml:space="preserve">, </w:t>
            </w:r>
            <w:r w:rsidR="00C65F85">
              <w:t>centro di innovazione</w:t>
            </w:r>
            <w:r w:rsidR="00653203">
              <w:t xml:space="preserve"> </w:t>
            </w:r>
            <w:proofErr w:type="spellStart"/>
            <w:r w:rsidR="00653203">
              <w:t>fintech</w:t>
            </w:r>
            <w:proofErr w:type="spellEnd"/>
            <w:r w:rsidR="00653203">
              <w:t xml:space="preserve"> </w:t>
            </w:r>
            <w:r w:rsidR="00C65F85">
              <w:t>promosso da B</w:t>
            </w:r>
            <w:r w:rsidR="00653203">
              <w:t>anca d’Italia</w:t>
            </w:r>
            <w:r w:rsidR="00F53FF1">
              <w:t xml:space="preserve">, cfr. </w:t>
            </w:r>
            <w:hyperlink r:id="rId5" w:history="1">
              <w:r w:rsidR="00FD6946" w:rsidRPr="00FD6946">
                <w:rPr>
                  <w:rStyle w:val="Collegamentoipertestuale"/>
                </w:rPr>
                <w:t>https://www.econom</w:t>
              </w:r>
              <w:r w:rsidR="00FD6946" w:rsidRPr="00FD6946">
                <w:rPr>
                  <w:rStyle w:val="Collegamentoipertestuale"/>
                </w:rPr>
                <w:t>y</w:t>
              </w:r>
              <w:r w:rsidR="00FD6946" w:rsidRPr="00FD6946">
                <w:rPr>
                  <w:rStyle w:val="Collegamentoipertestuale"/>
                </w:rPr>
                <w:t>up.it</w:t>
              </w:r>
            </w:hyperlink>
            <w:r w:rsidR="00653203">
              <w:t>)</w:t>
            </w:r>
          </w:p>
          <w:p w14:paraId="34BBBE75" w14:textId="7D38A44C" w:rsidR="00D17AF8" w:rsidRDefault="00D17AF8" w:rsidP="00D17AF8">
            <w:pPr>
              <w:jc w:val="center"/>
            </w:pPr>
            <w:r w:rsidRPr="00D17AF8">
              <w:rPr>
                <w:noProof/>
                <w:lang w:eastAsia="it-IT"/>
              </w:rPr>
              <w:drawing>
                <wp:inline distT="0" distB="0" distL="0" distR="0" wp14:anchorId="0103E083" wp14:editId="027D125A">
                  <wp:extent cx="2453067" cy="1822986"/>
                  <wp:effectExtent l="0" t="0" r="4445" b="6350"/>
                  <wp:docPr id="23694527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945272" name=""/>
                          <pic:cNvPicPr/>
                        </pic:nvPicPr>
                        <pic:blipFill>
                          <a:blip r:embed="rId6"/>
                          <a:stretch>
                            <a:fillRect/>
                          </a:stretch>
                        </pic:blipFill>
                        <pic:spPr>
                          <a:xfrm>
                            <a:off x="0" y="0"/>
                            <a:ext cx="2482693" cy="1845002"/>
                          </a:xfrm>
                          <a:prstGeom prst="rect">
                            <a:avLst/>
                          </a:prstGeom>
                        </pic:spPr>
                      </pic:pic>
                    </a:graphicData>
                  </a:graphic>
                </wp:inline>
              </w:drawing>
            </w:r>
          </w:p>
          <w:p w14:paraId="20B90640" w14:textId="0FEDE6CB" w:rsidR="00D17AF8" w:rsidRDefault="00D17AF8" w:rsidP="00263342"/>
        </w:tc>
      </w:tr>
      <w:tr w:rsidR="00263342" w14:paraId="5CAEB6A8" w14:textId="77777777" w:rsidTr="000F7FF7">
        <w:tc>
          <w:tcPr>
            <w:tcW w:w="2547" w:type="dxa"/>
          </w:tcPr>
          <w:p w14:paraId="39C63C5B" w14:textId="5699645C" w:rsidR="00263342" w:rsidRDefault="00263342" w:rsidP="00263342">
            <w:r w:rsidRPr="00627492">
              <w:t xml:space="preserve">Area di innovazione prioritaria </w:t>
            </w:r>
          </w:p>
        </w:tc>
        <w:tc>
          <w:tcPr>
            <w:tcW w:w="7081" w:type="dxa"/>
          </w:tcPr>
          <w:p w14:paraId="050645C1" w14:textId="72AB4CC5" w:rsidR="00263342" w:rsidRDefault="00263342" w:rsidP="00263342">
            <w:r>
              <w:t>Comunità digitali creative e inclusive</w:t>
            </w:r>
          </w:p>
        </w:tc>
      </w:tr>
      <w:tr w:rsidR="00263342" w14:paraId="7E953DCC" w14:textId="77777777" w:rsidTr="000F7FF7">
        <w:tc>
          <w:tcPr>
            <w:tcW w:w="2547" w:type="dxa"/>
          </w:tcPr>
          <w:p w14:paraId="5EB0FD80" w14:textId="43FD5C5B" w:rsidR="00263342" w:rsidRDefault="00263342" w:rsidP="00263342">
            <w:r w:rsidRPr="00D103DA">
              <w:t xml:space="preserve">Ambito di innovazione del progetto </w:t>
            </w:r>
          </w:p>
        </w:tc>
        <w:tc>
          <w:tcPr>
            <w:tcW w:w="7081" w:type="dxa"/>
          </w:tcPr>
          <w:p w14:paraId="46F9F768" w14:textId="1B683E38" w:rsidR="00263342" w:rsidRDefault="00263342" w:rsidP="00263342">
            <w:r w:rsidRPr="00D103DA">
              <w:t>Sistemi di controllo e attuazione</w:t>
            </w:r>
          </w:p>
        </w:tc>
      </w:tr>
      <w:tr w:rsidR="000F7FF7" w14:paraId="0CC08619" w14:textId="77777777" w:rsidTr="000F7FF7">
        <w:tc>
          <w:tcPr>
            <w:tcW w:w="2547" w:type="dxa"/>
          </w:tcPr>
          <w:p w14:paraId="77955106" w14:textId="2388B40E" w:rsidR="000F7FF7" w:rsidRDefault="000F7FF7">
            <w:r>
              <w:t>Localizzazione</w:t>
            </w:r>
          </w:p>
        </w:tc>
        <w:tc>
          <w:tcPr>
            <w:tcW w:w="7081" w:type="dxa"/>
          </w:tcPr>
          <w:p w14:paraId="36524226" w14:textId="194A7C27" w:rsidR="000F7FF7" w:rsidRDefault="003F4056">
            <w:r>
              <w:t xml:space="preserve">Campus universitario </w:t>
            </w:r>
            <w:r w:rsidR="00D24898">
              <w:t>Monteroni (LE)</w:t>
            </w:r>
          </w:p>
        </w:tc>
      </w:tr>
    </w:tbl>
    <w:p w14:paraId="6AE83A53" w14:textId="77777777" w:rsidR="000F7FF7" w:rsidRDefault="000F7FF7">
      <w:bookmarkStart w:id="0" w:name="_GoBack"/>
      <w:bookmarkEnd w:id="0"/>
    </w:p>
    <w:sectPr w:rsidR="000F7F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0D33"/>
    <w:multiLevelType w:val="hybridMultilevel"/>
    <w:tmpl w:val="88DAB6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39"/>
    <w:rsid w:val="000E6F39"/>
    <w:rsid w:val="000F7FF7"/>
    <w:rsid w:val="00124ACB"/>
    <w:rsid w:val="001B66B2"/>
    <w:rsid w:val="00263342"/>
    <w:rsid w:val="003A7B7B"/>
    <w:rsid w:val="003F4056"/>
    <w:rsid w:val="0042445B"/>
    <w:rsid w:val="00653203"/>
    <w:rsid w:val="006D60C0"/>
    <w:rsid w:val="009C72EB"/>
    <w:rsid w:val="00B4115F"/>
    <w:rsid w:val="00B631FB"/>
    <w:rsid w:val="00C65F85"/>
    <w:rsid w:val="00D17AF8"/>
    <w:rsid w:val="00D24898"/>
    <w:rsid w:val="00E65A39"/>
    <w:rsid w:val="00E758CB"/>
    <w:rsid w:val="00F53FF1"/>
    <w:rsid w:val="00FB6609"/>
    <w:rsid w:val="00FD6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2B7F"/>
  <w15:chartTrackingRefBased/>
  <w15:docId w15:val="{DDD4085D-F58C-4A02-AAA5-DB369F0F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F7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17AF8"/>
    <w:pPr>
      <w:ind w:left="720"/>
      <w:contextualSpacing/>
    </w:pPr>
  </w:style>
  <w:style w:type="character" w:styleId="Collegamentoipertestuale">
    <w:name w:val="Hyperlink"/>
    <w:basedOn w:val="Carpredefinitoparagrafo"/>
    <w:uiPriority w:val="99"/>
    <w:unhideWhenUsed/>
    <w:rsid w:val="00FD6946"/>
    <w:rPr>
      <w:color w:val="0563C1" w:themeColor="hyperlink"/>
      <w:u w:val="single"/>
    </w:rPr>
  </w:style>
  <w:style w:type="character" w:styleId="Collegamentovisitato">
    <w:name w:val="FollowedHyperlink"/>
    <w:basedOn w:val="Carpredefinitoparagrafo"/>
    <w:uiPriority w:val="99"/>
    <w:semiHidden/>
    <w:unhideWhenUsed/>
    <w:rsid w:val="00FD6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62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conomyup.it/fintech/fintech-milano-hub-i-primi-10-progetti-che-entrano-nel-centro-dinnovazione-di-banca-ditali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Puglia Sviluppo</dc:creator>
  <cp:keywords/>
  <dc:description/>
  <cp:lastModifiedBy>simona loconsole</cp:lastModifiedBy>
  <cp:revision>3</cp:revision>
  <dcterms:created xsi:type="dcterms:W3CDTF">2023-05-02T07:38:00Z</dcterms:created>
  <dcterms:modified xsi:type="dcterms:W3CDTF">2023-05-02T07:46:00Z</dcterms:modified>
</cp:coreProperties>
</file>