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4AAD" w14:textId="3F231E23" w:rsidR="002E3B72" w:rsidRDefault="00CC3BA4" w:rsidP="002E3B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9AE6"/>
        </w:rPr>
      </w:pPr>
      <w:r>
        <w:rPr>
          <w:rFonts w:cstheme="minorHAnsi"/>
          <w:b/>
          <w:bCs/>
          <w:color w:val="009AE6"/>
        </w:rPr>
        <w:t>Avviso NIDI</w:t>
      </w:r>
      <w:r w:rsidR="0001645F">
        <w:rPr>
          <w:rFonts w:cstheme="minorHAnsi"/>
          <w:b/>
          <w:bCs/>
          <w:color w:val="009AE6"/>
        </w:rPr>
        <w:t xml:space="preserve"> </w:t>
      </w:r>
      <w:r w:rsidR="0001645F" w:rsidRPr="0001645F">
        <w:rPr>
          <w:rFonts w:cstheme="minorHAnsi"/>
          <w:b/>
          <w:bCs/>
          <w:color w:val="009AE6"/>
        </w:rPr>
        <w:t>– Nuove Iniziative d’Impresa</w:t>
      </w:r>
    </w:p>
    <w:p w14:paraId="410ABD85" w14:textId="54AF14D0" w:rsidR="002D0C26" w:rsidRPr="003F0615" w:rsidRDefault="00EC0BA0" w:rsidP="002E3B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9AE6"/>
        </w:rPr>
      </w:pPr>
      <w:r w:rsidRPr="003F0615">
        <w:rPr>
          <w:rFonts w:cstheme="minorHAnsi"/>
          <w:b/>
          <w:bCs/>
          <w:color w:val="009AE6"/>
        </w:rPr>
        <w:t>(</w:t>
      </w:r>
      <w:r w:rsidR="002F7DC2" w:rsidRPr="003F0615">
        <w:rPr>
          <w:rFonts w:cstheme="minorHAnsi"/>
          <w:b/>
          <w:bCs/>
          <w:color w:val="009AE6"/>
        </w:rPr>
        <w:t>Programma Regionale 2021 - 2027 – PR Puglia FESR FSE+ 2021-2027</w:t>
      </w:r>
      <w:r w:rsidRPr="003F0615">
        <w:rPr>
          <w:rFonts w:cstheme="minorHAnsi"/>
          <w:b/>
          <w:bCs/>
          <w:color w:val="009AE6"/>
        </w:rPr>
        <w:t>)</w:t>
      </w:r>
    </w:p>
    <w:p w14:paraId="541568FD" w14:textId="77777777" w:rsidR="001D7081" w:rsidRPr="003F0615" w:rsidRDefault="001D7081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9AE6"/>
        </w:rPr>
      </w:pPr>
    </w:p>
    <w:p w14:paraId="54698B4C" w14:textId="35FF882A" w:rsidR="002D0C26" w:rsidRPr="003F0615" w:rsidRDefault="004E53A6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9AE6"/>
        </w:rPr>
      </w:pPr>
      <w:r w:rsidRPr="003F0615">
        <w:rPr>
          <w:rFonts w:cstheme="minorHAnsi"/>
          <w:b/>
          <w:bCs/>
          <w:color w:val="009AE6"/>
        </w:rPr>
        <w:t>Avviso</w:t>
      </w:r>
      <w:r w:rsidR="00054012" w:rsidRPr="003F0615">
        <w:rPr>
          <w:rFonts w:cstheme="minorHAnsi"/>
          <w:b/>
          <w:bCs/>
          <w:color w:val="009AE6"/>
        </w:rPr>
        <w:t xml:space="preserve"> a </w:t>
      </w:r>
      <w:r w:rsidR="006B0AC1" w:rsidRPr="003F0615">
        <w:rPr>
          <w:rFonts w:cstheme="minorHAnsi"/>
          <w:b/>
          <w:bCs/>
          <w:color w:val="009AE6"/>
        </w:rPr>
        <w:t>s</w:t>
      </w:r>
      <w:r w:rsidR="00054012" w:rsidRPr="003F0615">
        <w:rPr>
          <w:rFonts w:cstheme="minorHAnsi"/>
          <w:b/>
          <w:bCs/>
          <w:color w:val="009AE6"/>
        </w:rPr>
        <w:t xml:space="preserve">portello a partire dal </w:t>
      </w:r>
      <w:r w:rsidR="0001645F">
        <w:rPr>
          <w:rFonts w:cstheme="minorHAnsi"/>
          <w:b/>
          <w:bCs/>
          <w:color w:val="009AE6"/>
        </w:rPr>
        <w:t>14/12</w:t>
      </w:r>
      <w:r w:rsidR="002F7DC2" w:rsidRPr="003F0615">
        <w:rPr>
          <w:rFonts w:cstheme="minorHAnsi"/>
          <w:b/>
          <w:bCs/>
          <w:color w:val="009AE6"/>
        </w:rPr>
        <w:t>/202</w:t>
      </w:r>
      <w:r w:rsidR="00CC3BA4">
        <w:rPr>
          <w:rFonts w:cstheme="minorHAnsi"/>
          <w:b/>
          <w:bCs/>
          <w:color w:val="009AE6"/>
        </w:rPr>
        <w:t>3</w:t>
      </w:r>
    </w:p>
    <w:p w14:paraId="7011D732" w14:textId="34C20769" w:rsidR="001D7081" w:rsidRPr="003F0615" w:rsidRDefault="0074236A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  <w:r w:rsidRPr="003F0615">
        <w:rPr>
          <w:rFonts w:cstheme="minorHAnsi"/>
          <w:color w:val="333333"/>
        </w:rPr>
        <w:t xml:space="preserve">La gestione del presente strumento è di competenza </w:t>
      </w:r>
      <w:r w:rsidR="00CC3BA4">
        <w:rPr>
          <w:rFonts w:cstheme="minorHAnsi"/>
          <w:color w:val="333333"/>
        </w:rPr>
        <w:t>di</w:t>
      </w:r>
      <w:r w:rsidRPr="003F0615">
        <w:rPr>
          <w:rFonts w:cstheme="minorHAnsi"/>
          <w:color w:val="333333"/>
        </w:rPr>
        <w:t xml:space="preserve"> Puglia Sviluppo S</w:t>
      </w:r>
      <w:r w:rsidR="002F7DC2" w:rsidRPr="003F0615">
        <w:rPr>
          <w:rFonts w:cstheme="minorHAnsi"/>
          <w:color w:val="333333"/>
        </w:rPr>
        <w:t>.</w:t>
      </w:r>
      <w:r w:rsidRPr="003F0615">
        <w:rPr>
          <w:rFonts w:cstheme="minorHAnsi"/>
          <w:color w:val="333333"/>
        </w:rPr>
        <w:t>p</w:t>
      </w:r>
      <w:r w:rsidR="002F7DC2" w:rsidRPr="003F0615">
        <w:rPr>
          <w:rFonts w:cstheme="minorHAnsi"/>
          <w:color w:val="333333"/>
        </w:rPr>
        <w:t>.</w:t>
      </w:r>
      <w:r w:rsidRPr="003F0615">
        <w:rPr>
          <w:rFonts w:cstheme="minorHAnsi"/>
          <w:color w:val="333333"/>
        </w:rPr>
        <w:t>A</w:t>
      </w:r>
      <w:r w:rsidR="002F7DC2" w:rsidRPr="003F0615">
        <w:rPr>
          <w:rFonts w:cstheme="minorHAnsi"/>
          <w:color w:val="333333"/>
        </w:rPr>
        <w:t>.</w:t>
      </w:r>
      <w:r w:rsidRPr="003F0615">
        <w:rPr>
          <w:rFonts w:cstheme="minorHAnsi"/>
          <w:color w:val="333333"/>
        </w:rPr>
        <w:t xml:space="preserve">, in qualità di </w:t>
      </w:r>
      <w:r w:rsidR="002E3B72">
        <w:rPr>
          <w:rFonts w:cstheme="minorHAnsi"/>
          <w:color w:val="333333"/>
        </w:rPr>
        <w:t xml:space="preserve">Organismo </w:t>
      </w:r>
      <w:r w:rsidR="00CC3BA4">
        <w:rPr>
          <w:rFonts w:cstheme="minorHAnsi"/>
          <w:color w:val="333333"/>
        </w:rPr>
        <w:t xml:space="preserve">Finanziario ed </w:t>
      </w:r>
      <w:r w:rsidR="002E3B72">
        <w:rPr>
          <w:rFonts w:cstheme="minorHAnsi"/>
          <w:color w:val="333333"/>
        </w:rPr>
        <w:t>Intermedio</w:t>
      </w:r>
      <w:r w:rsidRPr="003F0615">
        <w:rPr>
          <w:rFonts w:cstheme="minorHAnsi"/>
          <w:color w:val="333333"/>
        </w:rPr>
        <w:t xml:space="preserve">. </w:t>
      </w:r>
    </w:p>
    <w:p w14:paraId="77798B47" w14:textId="77777777" w:rsidR="00946E3F" w:rsidRPr="00455908" w:rsidRDefault="00946E3F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9AE6"/>
        </w:rPr>
      </w:pPr>
    </w:p>
    <w:p w14:paraId="0CE11536" w14:textId="7920489F" w:rsidR="002D0C26" w:rsidRPr="00455908" w:rsidRDefault="009D3039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9AE6"/>
        </w:rPr>
      </w:pPr>
      <w:r w:rsidRPr="00455908">
        <w:rPr>
          <w:rFonts w:cstheme="minorHAnsi"/>
          <w:b/>
          <w:bCs/>
          <w:color w:val="009AE6"/>
        </w:rPr>
        <w:t>C</w:t>
      </w:r>
      <w:r w:rsidR="002D0C26" w:rsidRPr="00455908">
        <w:rPr>
          <w:rFonts w:cstheme="minorHAnsi"/>
          <w:b/>
          <w:bCs/>
          <w:color w:val="009AE6"/>
        </w:rPr>
        <w:t>osa trovo in questa scheda?</w:t>
      </w:r>
    </w:p>
    <w:p w14:paraId="0E46175C" w14:textId="3B44FAE0" w:rsidR="0001645F" w:rsidRPr="0001645F" w:rsidRDefault="0001645F" w:rsidP="000164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  <w:r w:rsidRPr="0001645F">
        <w:rPr>
          <w:rFonts w:cstheme="minorHAnsi"/>
          <w:color w:val="333333"/>
        </w:rPr>
        <w:t xml:space="preserve">Questa scheda contiene informazioni sullo strumento agevolativo NIDI – Nuove Iniziative d’Impresa, rivolto a persone in condizioni di svantaggio lavorativo che intendono avviare una nuova </w:t>
      </w:r>
      <w:r>
        <w:rPr>
          <w:rFonts w:cstheme="minorHAnsi"/>
          <w:color w:val="333333"/>
        </w:rPr>
        <w:t>attività imprenditoriale</w:t>
      </w:r>
      <w:r w:rsidRPr="0001645F">
        <w:rPr>
          <w:rFonts w:cstheme="minorHAnsi"/>
          <w:color w:val="333333"/>
        </w:rPr>
        <w:t xml:space="preserve"> nella Regione Puglia.</w:t>
      </w:r>
    </w:p>
    <w:p w14:paraId="7E170E13" w14:textId="31FAE683" w:rsidR="002D0C26" w:rsidRPr="00455908" w:rsidRDefault="0001645F" w:rsidP="000164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  <w:r w:rsidRPr="0001645F">
        <w:rPr>
          <w:rFonts w:cstheme="minorHAnsi"/>
          <w:color w:val="333333"/>
        </w:rPr>
        <w:t>L’obiettivo è fornire un primo orientamento su questa opportunità di autoimpiego</w:t>
      </w:r>
      <w:r w:rsidR="002D0C26" w:rsidRPr="00455908">
        <w:rPr>
          <w:rFonts w:cstheme="minorHAnsi"/>
          <w:color w:val="333333"/>
        </w:rPr>
        <w:t>.</w:t>
      </w:r>
    </w:p>
    <w:p w14:paraId="6EF24B74" w14:textId="0CEA228E" w:rsidR="00471DE1" w:rsidRPr="00455908" w:rsidRDefault="002D0C26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  <w:bookmarkStart w:id="0" w:name="_Hlk32246527"/>
      <w:r w:rsidRPr="00455908">
        <w:rPr>
          <w:rFonts w:cstheme="minorHAnsi"/>
          <w:color w:val="333333"/>
        </w:rPr>
        <w:t>Invitiamo a prendere</w:t>
      </w:r>
      <w:r w:rsidR="00861FB8" w:rsidRPr="00455908">
        <w:rPr>
          <w:rFonts w:cstheme="minorHAnsi"/>
          <w:color w:val="333333"/>
        </w:rPr>
        <w:t xml:space="preserve"> </w:t>
      </w:r>
      <w:r w:rsidRPr="00455908">
        <w:rPr>
          <w:rFonts w:cstheme="minorHAnsi"/>
          <w:color w:val="333333"/>
        </w:rPr>
        <w:t>visione del</w:t>
      </w:r>
      <w:r w:rsidR="00425011" w:rsidRPr="00455908">
        <w:rPr>
          <w:rFonts w:cstheme="minorHAnsi"/>
          <w:color w:val="333333"/>
        </w:rPr>
        <w:t>l’Avviso</w:t>
      </w:r>
      <w:r w:rsidRPr="00455908">
        <w:rPr>
          <w:rFonts w:cstheme="minorHAnsi"/>
          <w:color w:val="333333"/>
        </w:rPr>
        <w:t xml:space="preserve"> pubblicato</w:t>
      </w:r>
      <w:r w:rsidR="00471DE1" w:rsidRPr="00455908">
        <w:rPr>
          <w:rFonts w:cstheme="minorHAnsi"/>
          <w:color w:val="333333"/>
        </w:rPr>
        <w:t>:</w:t>
      </w:r>
    </w:p>
    <w:p w14:paraId="5C154BB7" w14:textId="0D5A2EC6" w:rsidR="009D3039" w:rsidRPr="0001645F" w:rsidRDefault="002E3B72" w:rsidP="009D303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455908">
        <w:rPr>
          <w:rFonts w:asciiTheme="minorHAnsi" w:hAnsiTheme="minorHAnsi" w:cstheme="minorHAnsi"/>
          <w:color w:val="333333"/>
          <w:sz w:val="22"/>
          <w:szCs w:val="22"/>
        </w:rPr>
        <w:t xml:space="preserve">sul </w:t>
      </w:r>
      <w:r w:rsidR="002D0C26" w:rsidRPr="00455908">
        <w:rPr>
          <w:rFonts w:asciiTheme="minorHAnsi" w:hAnsiTheme="minorHAnsi" w:cstheme="minorHAnsi"/>
          <w:color w:val="333333"/>
          <w:sz w:val="22"/>
          <w:szCs w:val="22"/>
        </w:rPr>
        <w:t>B</w:t>
      </w:r>
      <w:r w:rsidR="00471DE1" w:rsidRPr="00455908">
        <w:rPr>
          <w:rFonts w:asciiTheme="minorHAnsi" w:hAnsiTheme="minorHAnsi" w:cstheme="minorHAnsi"/>
          <w:color w:val="333333"/>
          <w:sz w:val="22"/>
          <w:szCs w:val="22"/>
        </w:rPr>
        <w:t>URP</w:t>
      </w:r>
      <w:r w:rsidR="002D0C26" w:rsidRPr="0045590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A47CE">
        <w:rPr>
          <w:rFonts w:asciiTheme="minorHAnsi" w:hAnsiTheme="minorHAnsi" w:cstheme="minorHAnsi"/>
          <w:color w:val="333333"/>
          <w:sz w:val="22"/>
          <w:szCs w:val="22"/>
        </w:rPr>
        <w:t xml:space="preserve">del </w:t>
      </w:r>
      <w:r w:rsidR="0001645F">
        <w:rPr>
          <w:rFonts w:asciiTheme="minorHAnsi" w:hAnsiTheme="minorHAnsi" w:cstheme="minorHAnsi"/>
          <w:color w:val="333333"/>
          <w:sz w:val="22"/>
          <w:szCs w:val="22"/>
        </w:rPr>
        <w:t>14/12/2023</w:t>
      </w:r>
      <w:r w:rsidR="007F023C" w:rsidRPr="0001645F">
        <w:rPr>
          <w:rFonts w:asciiTheme="minorHAnsi" w:hAnsiTheme="minorHAnsi" w:cstheme="minorHAnsi"/>
          <w:color w:val="333333"/>
          <w:sz w:val="22"/>
          <w:szCs w:val="22"/>
        </w:rPr>
        <w:t xml:space="preserve"> n. </w:t>
      </w:r>
      <w:r w:rsidR="0001645F">
        <w:rPr>
          <w:rFonts w:asciiTheme="minorHAnsi" w:hAnsiTheme="minorHAnsi" w:cstheme="minorHAnsi"/>
          <w:color w:val="333333"/>
          <w:sz w:val="22"/>
          <w:szCs w:val="22"/>
        </w:rPr>
        <w:t>110</w:t>
      </w:r>
      <w:r w:rsidR="00292751" w:rsidRPr="0001645F">
        <w:rPr>
          <w:rFonts w:asciiTheme="minorHAnsi" w:hAnsiTheme="minorHAnsi" w:cstheme="minorHAnsi"/>
          <w:sz w:val="22"/>
          <w:szCs w:val="22"/>
        </w:rPr>
        <w:t>;</w:t>
      </w:r>
    </w:p>
    <w:p w14:paraId="34C12F22" w14:textId="2269E32A" w:rsidR="0011508E" w:rsidRPr="00C161CC" w:rsidRDefault="004A47CE" w:rsidP="001A18E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Style w:val="Collegamentoipertestuale"/>
          <w:rFonts w:asciiTheme="minorHAnsi" w:hAnsiTheme="minorHAnsi" w:cstheme="minorHAnsi"/>
          <w:color w:val="333333"/>
          <w:sz w:val="22"/>
          <w:szCs w:val="22"/>
          <w:u w:val="none"/>
        </w:rPr>
      </w:pPr>
      <w:bookmarkStart w:id="1" w:name="_Hlk196394696"/>
      <w:r w:rsidRPr="00C161CC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all’indirizzo web</w:t>
      </w:r>
      <w:bookmarkEnd w:id="1"/>
      <w:r w:rsidR="0001645F" w:rsidRPr="00C161CC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C161CC" w:rsidRPr="00C161CC">
          <w:rPr>
            <w:rStyle w:val="Collegamentoipertestual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http://www.sistema.puglia.it/nidi</w:t>
        </w:r>
      </w:hyperlink>
      <w:r w:rsidRPr="00C161CC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dove è </w:t>
      </w:r>
      <w:r w:rsidR="007249DB" w:rsidRPr="00C161CC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possibile avviare la procedura di compilazione della domanda preliminare di agevolazione.</w:t>
      </w:r>
    </w:p>
    <w:bookmarkEnd w:id="0"/>
    <w:p w14:paraId="4047FE44" w14:textId="77777777" w:rsidR="002D0C26" w:rsidRPr="00455908" w:rsidRDefault="002D0C26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FAEEC"/>
        </w:rPr>
      </w:pPr>
    </w:p>
    <w:p w14:paraId="24F23F89" w14:textId="736A4085" w:rsidR="002D0C26" w:rsidRPr="00455908" w:rsidRDefault="009D3039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FAEEC"/>
        </w:rPr>
      </w:pPr>
      <w:r w:rsidRPr="00455908">
        <w:rPr>
          <w:rFonts w:cstheme="minorHAnsi"/>
          <w:b/>
          <w:bCs/>
          <w:color w:val="1FAEEC"/>
        </w:rPr>
        <w:t>C</w:t>
      </w:r>
      <w:r w:rsidR="002D0C26" w:rsidRPr="00455908">
        <w:rPr>
          <w:rFonts w:cstheme="minorHAnsi"/>
          <w:b/>
          <w:bCs/>
          <w:color w:val="1FAEEC"/>
        </w:rPr>
        <w:t>hi può richiedere l’agevolazione?</w:t>
      </w:r>
    </w:p>
    <w:p w14:paraId="12B6F926" w14:textId="77777777" w:rsidR="0001645F" w:rsidRPr="0001645F" w:rsidRDefault="0001645F" w:rsidP="000164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Può richiedere l'agevolazione:</w:t>
      </w:r>
    </w:p>
    <w:p w14:paraId="1080E1ED" w14:textId="77777777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chi intende avviare una nuova attività e non ha ancora costituito l'impresa;</w:t>
      </w:r>
    </w:p>
    <w:p w14:paraId="3B6800A3" w14:textId="77777777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le imprese costituite da meno di 6 mesi.</w:t>
      </w:r>
    </w:p>
    <w:p w14:paraId="2F293ABA" w14:textId="77777777" w:rsidR="0001645F" w:rsidRPr="0001645F" w:rsidRDefault="0001645F" w:rsidP="000164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Le Nuove Iniziative d'Impresa dovranno ricadere in una delle seguenti fattispecie:</w:t>
      </w:r>
    </w:p>
    <w:p w14:paraId="5BBEB5E7" w14:textId="3877D841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Compagini Giovanili</w:t>
      </w:r>
      <w:r>
        <w:rPr>
          <w:rFonts w:ascii="Calibri" w:eastAsia="Calibri" w:hAnsi="Calibri" w:cs="Calibri"/>
          <w:color w:val="000000"/>
        </w:rPr>
        <w:t xml:space="preserve"> (compagine interamente composta da soggetti tra i 18 e i 35 anni)</w:t>
      </w:r>
      <w:r w:rsidR="00AB0D6D">
        <w:rPr>
          <w:rFonts w:ascii="Calibri" w:eastAsia="Calibri" w:hAnsi="Calibri" w:cs="Calibri"/>
          <w:color w:val="000000"/>
        </w:rPr>
        <w:t>, con investimenti fino a 50.000 euro.</w:t>
      </w:r>
    </w:p>
    <w:p w14:paraId="3E5551EF" w14:textId="6CC0E32B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Imprese Femminili</w:t>
      </w:r>
      <w:r>
        <w:rPr>
          <w:rFonts w:ascii="Calibri" w:eastAsia="Calibri" w:hAnsi="Calibri" w:cs="Calibri"/>
          <w:color w:val="000000"/>
        </w:rPr>
        <w:t xml:space="preserve"> (</w:t>
      </w:r>
      <w:r w:rsidR="00AB0D6D">
        <w:rPr>
          <w:rFonts w:ascii="Calibri" w:eastAsia="Calibri" w:hAnsi="Calibri" w:cs="Calibri"/>
          <w:color w:val="000000"/>
        </w:rPr>
        <w:t>anche in forma individuale, interamente composta da donne), con investimenti fino a 100.000 euro.</w:t>
      </w:r>
    </w:p>
    <w:p w14:paraId="6A3510B1" w14:textId="57B1F9D0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Nuove Imprese</w:t>
      </w:r>
      <w:r w:rsidR="00AB0D6D">
        <w:rPr>
          <w:rFonts w:ascii="Calibri" w:eastAsia="Calibri" w:hAnsi="Calibri" w:cs="Calibri"/>
          <w:color w:val="000000"/>
        </w:rPr>
        <w:t>, con investimenti fino a 150.000 euro.</w:t>
      </w:r>
    </w:p>
    <w:p w14:paraId="2A185F11" w14:textId="4B98CFAC" w:rsid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Imprese Turistiche</w:t>
      </w:r>
      <w:r w:rsidR="00AB0D6D">
        <w:rPr>
          <w:rFonts w:ascii="Calibri" w:eastAsia="Calibri" w:hAnsi="Calibri" w:cs="Calibri"/>
          <w:color w:val="000000"/>
        </w:rPr>
        <w:t xml:space="preserve"> (ricettività nelle sole forme </w:t>
      </w:r>
      <w:proofErr w:type="gramStart"/>
      <w:r w:rsidR="00AB0D6D">
        <w:rPr>
          <w:rFonts w:ascii="Calibri" w:eastAsia="Calibri" w:hAnsi="Calibri" w:cs="Calibri"/>
          <w:color w:val="000000"/>
        </w:rPr>
        <w:t xml:space="preserve">dei </w:t>
      </w:r>
      <w:proofErr w:type="spellStart"/>
      <w:r w:rsidR="00AB0D6D">
        <w:rPr>
          <w:rFonts w:ascii="Calibri" w:eastAsia="Calibri" w:hAnsi="Calibri" w:cs="Calibri"/>
          <w:color w:val="000000"/>
        </w:rPr>
        <w:t>b</w:t>
      </w:r>
      <w:proofErr w:type="gramEnd"/>
      <w:r w:rsidR="00AB0D6D">
        <w:rPr>
          <w:rFonts w:ascii="Calibri" w:eastAsia="Calibri" w:hAnsi="Calibri" w:cs="Calibri"/>
          <w:color w:val="000000"/>
        </w:rPr>
        <w:t>&amp;b</w:t>
      </w:r>
      <w:proofErr w:type="spellEnd"/>
      <w:r w:rsidR="00AB0D6D">
        <w:rPr>
          <w:rFonts w:ascii="Calibri" w:eastAsia="Calibri" w:hAnsi="Calibri" w:cs="Calibri"/>
          <w:color w:val="000000"/>
        </w:rPr>
        <w:t xml:space="preserve"> ed affittacamere), con investimenti fino a 150.000 euro.</w:t>
      </w:r>
    </w:p>
    <w:p w14:paraId="4787A782" w14:textId="563E2B85" w:rsidR="0001645F" w:rsidRPr="0001645F" w:rsidRDefault="0001645F" w:rsidP="000164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La compagine deve essere partecipata, per almeno il 50%, da soggetti appartenenti ad una delle seguenti categorie:</w:t>
      </w:r>
    </w:p>
    <w:p w14:paraId="3A320B28" w14:textId="77777777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giovani con età tra 18 anni e 35 anni;</w:t>
      </w:r>
    </w:p>
    <w:p w14:paraId="2CE2CAB5" w14:textId="77777777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donne;</w:t>
      </w:r>
    </w:p>
    <w:p w14:paraId="13875F0B" w14:textId="77777777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disoccupati da almeno 1 mese;</w:t>
      </w:r>
    </w:p>
    <w:p w14:paraId="4B55E1F1" w14:textId="77777777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persone in procinto di perdere il lavoro;</w:t>
      </w:r>
    </w:p>
    <w:p w14:paraId="38C9B630" w14:textId="77777777" w:rsidR="0001645F" w:rsidRPr="0001645F" w:rsidRDefault="0001645F" w:rsidP="0001645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>lavoratori precari con partita IVA (meno di 30.000 € di fatturato e massimo 2 committenti).</w:t>
      </w:r>
    </w:p>
    <w:p w14:paraId="2D5F2EE6" w14:textId="06DBAAAD" w:rsidR="0001645F" w:rsidRPr="0001645F" w:rsidRDefault="0001645F" w:rsidP="001316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01645F">
        <w:rPr>
          <w:rFonts w:ascii="Calibri" w:eastAsia="Calibri" w:hAnsi="Calibri" w:cs="Calibri"/>
          <w:color w:val="000000"/>
        </w:rPr>
        <w:t xml:space="preserve">Sono privi dei requisiti: </w:t>
      </w:r>
      <w:r w:rsidR="00131670">
        <w:rPr>
          <w:rFonts w:ascii="Calibri" w:eastAsia="Calibri" w:hAnsi="Calibri" w:cs="Calibri"/>
          <w:color w:val="000000"/>
        </w:rPr>
        <w:t xml:space="preserve">i </w:t>
      </w:r>
      <w:r w:rsidRPr="0001645F">
        <w:rPr>
          <w:rFonts w:ascii="Calibri" w:eastAsia="Calibri" w:hAnsi="Calibri" w:cs="Calibri"/>
          <w:color w:val="000000"/>
        </w:rPr>
        <w:t xml:space="preserve">percettori di pensione di anzianità o vecchiaia; </w:t>
      </w:r>
      <w:r w:rsidR="00131670">
        <w:rPr>
          <w:rFonts w:ascii="Calibri" w:eastAsia="Calibri" w:hAnsi="Calibri" w:cs="Calibri"/>
          <w:color w:val="000000"/>
        </w:rPr>
        <w:t xml:space="preserve">i </w:t>
      </w:r>
      <w:r w:rsidRPr="0001645F">
        <w:rPr>
          <w:rFonts w:ascii="Calibri" w:eastAsia="Calibri" w:hAnsi="Calibri" w:cs="Calibri"/>
          <w:color w:val="000000"/>
        </w:rPr>
        <w:t>dipendenti di altre imprese a tempo indeterminato superiore alle 20 ore settimanali; amministratori di altre imprese o titolari di altra partita IVA nell’ultimo mese antecedente la domanda.</w:t>
      </w:r>
    </w:p>
    <w:p w14:paraId="2FCDD4CD" w14:textId="757062EF" w:rsidR="00CC3BA4" w:rsidRPr="00CC3BA4" w:rsidRDefault="00CC3BA4" w:rsidP="000164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Ulteriori requisiti </w:t>
      </w:r>
      <w:r w:rsidR="008C2DA3">
        <w:rPr>
          <w:rFonts w:ascii="Calibri" w:eastAsia="Calibri" w:hAnsi="Calibri" w:cs="Calibri"/>
          <w:color w:val="000000"/>
        </w:rPr>
        <w:t xml:space="preserve">riguardanti il soggetto proponente </w:t>
      </w:r>
      <w:r>
        <w:rPr>
          <w:rFonts w:ascii="Calibri" w:eastAsia="Calibri" w:hAnsi="Calibri" w:cs="Calibri"/>
          <w:color w:val="000000"/>
        </w:rPr>
        <w:t>sono indicati all’articolo 2 dell’Avviso.</w:t>
      </w:r>
    </w:p>
    <w:p w14:paraId="383019B5" w14:textId="77777777" w:rsidR="003C4A25" w:rsidRPr="00455908" w:rsidRDefault="003C4A25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</w:rPr>
      </w:pPr>
    </w:p>
    <w:p w14:paraId="2857132A" w14:textId="0BD5A21E" w:rsidR="002D0C26" w:rsidRPr="00455908" w:rsidRDefault="009D3039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FAEEC"/>
        </w:rPr>
      </w:pPr>
      <w:r w:rsidRPr="00455908">
        <w:rPr>
          <w:rFonts w:cstheme="minorHAnsi"/>
          <w:b/>
          <w:bCs/>
          <w:color w:val="1FAEEC"/>
        </w:rPr>
        <w:t>Q</w:t>
      </w:r>
      <w:r w:rsidR="002D0C26" w:rsidRPr="00455908">
        <w:rPr>
          <w:rFonts w:cstheme="minorHAnsi"/>
          <w:b/>
          <w:bCs/>
          <w:color w:val="1FAEEC"/>
        </w:rPr>
        <w:t xml:space="preserve">uali attività posso </w:t>
      </w:r>
      <w:r w:rsidR="00861FB8" w:rsidRPr="00455908">
        <w:rPr>
          <w:rFonts w:cstheme="minorHAnsi"/>
          <w:b/>
          <w:bCs/>
          <w:color w:val="1FAEEC"/>
        </w:rPr>
        <w:t>realizzare</w:t>
      </w:r>
      <w:r w:rsidR="002D0C26" w:rsidRPr="00455908">
        <w:rPr>
          <w:rFonts w:cstheme="minorHAnsi"/>
          <w:b/>
          <w:bCs/>
          <w:color w:val="1FAEEC"/>
        </w:rPr>
        <w:t>?</w:t>
      </w:r>
    </w:p>
    <w:p w14:paraId="0F55581C" w14:textId="1C8C461F" w:rsidR="00AB0D6D" w:rsidRPr="00AB0D6D" w:rsidRDefault="007249DB" w:rsidP="00AB0D6D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444444"/>
          <w:lang w:eastAsia="it-IT"/>
        </w:rPr>
      </w:pPr>
      <w:r w:rsidRPr="007249DB">
        <w:rPr>
          <w:rFonts w:ascii="Calibri" w:eastAsia="Times New Roman" w:hAnsi="Calibri" w:cs="Calibri"/>
          <w:color w:val="444444"/>
          <w:lang w:eastAsia="it-IT"/>
        </w:rPr>
        <w:t>Le iniziative proposte</w:t>
      </w:r>
      <w:r w:rsidR="00AB0D6D">
        <w:rPr>
          <w:rFonts w:ascii="Calibri" w:eastAsia="Times New Roman" w:hAnsi="Calibri" w:cs="Calibri"/>
          <w:color w:val="444444"/>
          <w:lang w:eastAsia="it-IT"/>
        </w:rPr>
        <w:t xml:space="preserve"> devono rientrare in uno dei </w:t>
      </w:r>
      <w:r w:rsidR="00AB0D6D" w:rsidRPr="00AB0D6D">
        <w:rPr>
          <w:rFonts w:ascii="Calibri" w:eastAsia="Times New Roman" w:hAnsi="Calibri" w:cs="Calibri"/>
          <w:color w:val="444444"/>
          <w:lang w:eastAsia="it-IT"/>
        </w:rPr>
        <w:t>seguenti settori:</w:t>
      </w:r>
    </w:p>
    <w:p w14:paraId="5821E3DE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manifatturiero</w:t>
      </w:r>
    </w:p>
    <w:p w14:paraId="272F903F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costruzioni ed edilizia</w:t>
      </w:r>
    </w:p>
    <w:p w14:paraId="66BD7722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lastRenderedPageBreak/>
        <w:t>riparazione di autoveicoli e motocicli</w:t>
      </w:r>
    </w:p>
    <w:p w14:paraId="0D9040AD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affittacamere e bed &amp; breakfast</w:t>
      </w:r>
    </w:p>
    <w:p w14:paraId="720DE0D8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ristorazione con e senza cucina</w:t>
      </w:r>
    </w:p>
    <w:p w14:paraId="1977C0EC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servizi di informazione e comunicazione</w:t>
      </w:r>
    </w:p>
    <w:p w14:paraId="2230DA5A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attività professionali, scientifiche e tecniche</w:t>
      </w:r>
    </w:p>
    <w:p w14:paraId="47358683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agenzie di viaggio</w:t>
      </w:r>
    </w:p>
    <w:p w14:paraId="6B7624EE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servizi di supporto alle imprese</w:t>
      </w:r>
    </w:p>
    <w:p w14:paraId="2E73BA65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istruzione</w:t>
      </w:r>
    </w:p>
    <w:p w14:paraId="28C278F4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sanità e assistenza sociale non residenziale</w:t>
      </w:r>
    </w:p>
    <w:p w14:paraId="47A6EE53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attività artistiche, sportive, di intrattenimento e divertimento (sono escluse le attività delle lotterie, scommesse e case da gioco)</w:t>
      </w:r>
    </w:p>
    <w:p w14:paraId="6A11BD24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attività di servizi per la persona</w:t>
      </w:r>
    </w:p>
    <w:p w14:paraId="459209DC" w14:textId="77777777" w:rsidR="00AB0D6D" w:rsidRPr="00AB0D6D" w:rsidRDefault="00AB0D6D" w:rsidP="00AB0D6D">
      <w:pPr>
        <w:pStyle w:val="Paragrafoelenco"/>
        <w:numPr>
          <w:ilvl w:val="0"/>
          <w:numId w:val="47"/>
        </w:numPr>
        <w:suppressAutoHyphens/>
        <w:autoSpaceDE w:val="0"/>
        <w:jc w:val="both"/>
        <w:rPr>
          <w:rFonts w:ascii="Calibri" w:hAnsi="Calibri" w:cs="Calibri"/>
          <w:color w:val="444444"/>
        </w:rPr>
      </w:pPr>
      <w:r w:rsidRPr="00AB0D6D">
        <w:rPr>
          <w:rFonts w:ascii="Calibri" w:hAnsi="Calibri" w:cs="Calibri"/>
          <w:color w:val="444444"/>
        </w:rPr>
        <w:t>commercio elettronico</w:t>
      </w:r>
    </w:p>
    <w:p w14:paraId="171AD73B" w14:textId="0E911976" w:rsidR="00AB0D6D" w:rsidRDefault="00AB0D6D" w:rsidP="00AB0D6D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444444"/>
          <w:lang w:eastAsia="it-IT"/>
        </w:rPr>
      </w:pPr>
      <w:r w:rsidRPr="00AB0D6D">
        <w:rPr>
          <w:rFonts w:ascii="Calibri" w:eastAsia="Times New Roman" w:hAnsi="Calibri" w:cs="Calibri"/>
          <w:color w:val="444444"/>
          <w:lang w:eastAsia="it-IT"/>
        </w:rPr>
        <w:t>Sul portale Sistema Puglia è possibile consultare l'elenco dei codici ATECO ammissibili.</w:t>
      </w:r>
    </w:p>
    <w:p w14:paraId="04BC7142" w14:textId="77777777" w:rsidR="00AB0D6D" w:rsidRDefault="00AB0D6D" w:rsidP="007249DB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color w:val="444444"/>
          <w:lang w:eastAsia="it-IT"/>
        </w:rPr>
      </w:pPr>
    </w:p>
    <w:p w14:paraId="5545B672" w14:textId="62DD0B14" w:rsidR="00504914" w:rsidRPr="00455908" w:rsidRDefault="009D3039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FAEEC"/>
        </w:rPr>
      </w:pPr>
      <w:r w:rsidRPr="00455908">
        <w:rPr>
          <w:rFonts w:cstheme="minorHAnsi"/>
          <w:b/>
          <w:bCs/>
          <w:color w:val="1FAEEC"/>
        </w:rPr>
        <w:t>A</w:t>
      </w:r>
      <w:r w:rsidR="002D0C26" w:rsidRPr="00455908">
        <w:rPr>
          <w:rFonts w:cstheme="minorHAnsi"/>
          <w:b/>
          <w:bCs/>
          <w:color w:val="1FAEEC"/>
        </w:rPr>
        <w:t xml:space="preserve"> quanto ammontano </w:t>
      </w:r>
      <w:r w:rsidR="00504914" w:rsidRPr="00455908">
        <w:rPr>
          <w:rFonts w:cstheme="minorHAnsi"/>
          <w:b/>
          <w:bCs/>
          <w:color w:val="1FAEEC"/>
        </w:rPr>
        <w:t xml:space="preserve">gli investimenti e </w:t>
      </w:r>
      <w:r w:rsidR="002D0C26" w:rsidRPr="00455908">
        <w:rPr>
          <w:rFonts w:cstheme="minorHAnsi"/>
          <w:b/>
          <w:bCs/>
          <w:color w:val="1FAEEC"/>
        </w:rPr>
        <w:t>le agevolazioni?</w:t>
      </w:r>
    </w:p>
    <w:p w14:paraId="1B81F479" w14:textId="1780EEAA" w:rsidR="00247BA0" w:rsidRDefault="00247BA0" w:rsidP="00AB0D6D">
      <w:pPr>
        <w:spacing w:after="0" w:line="240" w:lineRule="auto"/>
        <w:ind w:right="163"/>
        <w:jc w:val="both"/>
        <w:rPr>
          <w:rFonts w:ascii="Calibri" w:eastAsia="Calibri" w:hAnsi="Calibri" w:cs="Calibri"/>
          <w:bCs/>
          <w:color w:val="000000"/>
        </w:rPr>
      </w:pPr>
      <w:bookmarkStart w:id="2" w:name="_Hlk32247504"/>
      <w:r>
        <w:rPr>
          <w:rFonts w:ascii="Calibri" w:eastAsia="Calibri" w:hAnsi="Calibri" w:cs="Calibri"/>
          <w:bCs/>
          <w:color w:val="000000"/>
        </w:rPr>
        <w:t>Gli investimenti ammissibili e le agevolazioni variano a seconda della tipologia di impresa e dell’ammontare degli investimenti.</w:t>
      </w:r>
    </w:p>
    <w:p w14:paraId="4E22F022" w14:textId="2DAE871B" w:rsidR="00AB0D6D" w:rsidRPr="00AB0D6D" w:rsidRDefault="00AB0D6D" w:rsidP="00AB0D6D">
      <w:pPr>
        <w:spacing w:after="0" w:line="240" w:lineRule="auto"/>
        <w:ind w:right="163"/>
        <w:jc w:val="both"/>
        <w:rPr>
          <w:rFonts w:ascii="Calibri" w:eastAsia="Calibri" w:hAnsi="Calibri" w:cs="Calibri"/>
          <w:bCs/>
          <w:color w:val="000000"/>
        </w:rPr>
      </w:pPr>
      <w:r w:rsidRPr="00AB0D6D">
        <w:rPr>
          <w:rFonts w:ascii="Calibri" w:eastAsia="Calibri" w:hAnsi="Calibri" w:cs="Calibri"/>
          <w:bCs/>
          <w:color w:val="000000"/>
        </w:rPr>
        <w:t>Per programmi di investimento di importo complessivo fino a € 50.000,00, l’intensità di aiuto è pari al 100%.</w:t>
      </w:r>
    </w:p>
    <w:p w14:paraId="2D631514" w14:textId="4850A688" w:rsidR="00AB0D6D" w:rsidRPr="00AB0D6D" w:rsidRDefault="00AB0D6D" w:rsidP="00AB0D6D">
      <w:pPr>
        <w:spacing w:after="0" w:line="240" w:lineRule="auto"/>
        <w:ind w:right="163"/>
        <w:jc w:val="both"/>
        <w:rPr>
          <w:rFonts w:ascii="Calibri" w:eastAsia="Calibri" w:hAnsi="Calibri" w:cs="Calibri"/>
          <w:bCs/>
          <w:color w:val="000000"/>
        </w:rPr>
      </w:pPr>
      <w:r w:rsidRPr="00AB0D6D">
        <w:rPr>
          <w:rFonts w:ascii="Calibri" w:eastAsia="Calibri" w:hAnsi="Calibri" w:cs="Calibri"/>
          <w:bCs/>
          <w:color w:val="000000"/>
        </w:rPr>
        <w:t>Per programmi di investimento di importo complessivo compreso tra € 50.000,01 e 100.000,00 l’intensità di aiuto è pari al 90% degli investimenti ammissibili, fatta eccezione per le Imprese Femminili, per le quali l’intensità di aiuto è pari al 100%.</w:t>
      </w:r>
    </w:p>
    <w:p w14:paraId="547763D6" w14:textId="4D2C7A1B" w:rsidR="00AB0D6D" w:rsidRPr="00247BA0" w:rsidRDefault="00AB0D6D" w:rsidP="00AB0D6D">
      <w:pPr>
        <w:spacing w:after="0" w:line="240" w:lineRule="auto"/>
        <w:ind w:right="163"/>
        <w:jc w:val="both"/>
        <w:rPr>
          <w:rFonts w:eastAsia="Calibri" w:cstheme="minorHAnsi"/>
          <w:bCs/>
          <w:color w:val="000000"/>
        </w:rPr>
      </w:pPr>
      <w:r w:rsidRPr="00247BA0">
        <w:rPr>
          <w:rFonts w:eastAsia="Calibri" w:cstheme="minorHAnsi"/>
          <w:bCs/>
          <w:color w:val="000000"/>
        </w:rPr>
        <w:t>Per programmi di investimento di importo complessivo compreso tra € 100.000,01 e 150.000,00 l’intensità di aiuto è pari all’80% degli investimenti ammissibili.</w:t>
      </w:r>
    </w:p>
    <w:p w14:paraId="79FBEAD9" w14:textId="77777777" w:rsidR="00AB0D6D" w:rsidRPr="00247BA0" w:rsidRDefault="00AB0D6D" w:rsidP="00C437DE">
      <w:pPr>
        <w:spacing w:after="0" w:line="240" w:lineRule="auto"/>
        <w:ind w:right="163"/>
        <w:jc w:val="both"/>
        <w:rPr>
          <w:rFonts w:eastAsia="Calibri" w:cstheme="minorHAnsi"/>
          <w:b/>
          <w:color w:val="000000"/>
        </w:rPr>
      </w:pPr>
    </w:p>
    <w:p w14:paraId="178284C9" w14:textId="77777777" w:rsidR="00247BA0" w:rsidRPr="00247BA0" w:rsidRDefault="00247BA0" w:rsidP="00247BA0">
      <w:pPr>
        <w:suppressAutoHyphens/>
        <w:autoSpaceDE w:val="0"/>
        <w:spacing w:after="0" w:line="240" w:lineRule="auto"/>
        <w:jc w:val="both"/>
        <w:rPr>
          <w:rFonts w:cstheme="minorHAnsi"/>
          <w:color w:val="000000"/>
        </w:rPr>
      </w:pPr>
      <w:r w:rsidRPr="00247BA0">
        <w:rPr>
          <w:rFonts w:cstheme="minorHAnsi"/>
          <w:color w:val="000000"/>
        </w:rPr>
        <w:t>Le agevolazioni in conto impianti sugli investimenti non possono superare l’importo massimo di €120.000,00 e sono costituite da:</w:t>
      </w:r>
    </w:p>
    <w:p w14:paraId="052CDABB" w14:textId="77777777" w:rsidR="00247BA0" w:rsidRPr="00247BA0" w:rsidRDefault="00247BA0" w:rsidP="00247BA0">
      <w:pPr>
        <w:numPr>
          <w:ilvl w:val="1"/>
          <w:numId w:val="49"/>
        </w:numPr>
        <w:tabs>
          <w:tab w:val="clear" w:pos="1440"/>
        </w:tabs>
        <w:suppressAutoHyphens/>
        <w:autoSpaceDE w:val="0"/>
        <w:spacing w:after="0" w:line="240" w:lineRule="auto"/>
        <w:ind w:left="851"/>
        <w:jc w:val="both"/>
        <w:rPr>
          <w:rFonts w:cstheme="minorHAnsi"/>
          <w:color w:val="000000"/>
        </w:rPr>
      </w:pPr>
      <w:r w:rsidRPr="00247BA0">
        <w:rPr>
          <w:rFonts w:cstheme="minorHAnsi"/>
          <w:color w:val="000000"/>
        </w:rPr>
        <w:t>un contributo a fondo perduto pari al 50% del totale degli investimenti agevolati;</w:t>
      </w:r>
    </w:p>
    <w:p w14:paraId="24CFE4E4" w14:textId="77777777" w:rsidR="00247BA0" w:rsidRPr="00247BA0" w:rsidRDefault="00247BA0" w:rsidP="00247BA0">
      <w:pPr>
        <w:numPr>
          <w:ilvl w:val="1"/>
          <w:numId w:val="49"/>
        </w:numPr>
        <w:tabs>
          <w:tab w:val="clear" w:pos="1440"/>
        </w:tabs>
        <w:suppressAutoHyphens/>
        <w:autoSpaceDE w:val="0"/>
        <w:spacing w:after="0" w:line="240" w:lineRule="auto"/>
        <w:ind w:left="851"/>
        <w:jc w:val="both"/>
        <w:rPr>
          <w:rFonts w:cstheme="minorHAnsi"/>
          <w:color w:val="000000"/>
        </w:rPr>
      </w:pPr>
      <w:r w:rsidRPr="00247BA0">
        <w:rPr>
          <w:rFonts w:cstheme="minorHAnsi"/>
          <w:color w:val="000000"/>
        </w:rPr>
        <w:t xml:space="preserve">un prestito rimborsabile pari al 50% del totale degli investimenti agevolati (ridotto al 25% per </w:t>
      </w:r>
      <w:r w:rsidRPr="00247BA0">
        <w:rPr>
          <w:rFonts w:cstheme="minorHAnsi"/>
          <w:color w:val="000000"/>
          <w:u w:val="single"/>
        </w:rPr>
        <w:t>Compagini Giovanili</w:t>
      </w:r>
      <w:r w:rsidRPr="00247BA0">
        <w:rPr>
          <w:rFonts w:cstheme="minorHAnsi"/>
          <w:color w:val="000000"/>
        </w:rPr>
        <w:t xml:space="preserve"> ed </w:t>
      </w:r>
      <w:r w:rsidRPr="00247BA0">
        <w:rPr>
          <w:rFonts w:cstheme="minorHAnsi"/>
          <w:color w:val="000000"/>
          <w:u w:val="single"/>
        </w:rPr>
        <w:t>Imprese Femminili</w:t>
      </w:r>
      <w:r w:rsidRPr="00247BA0">
        <w:rPr>
          <w:rFonts w:cstheme="minorHAnsi"/>
          <w:color w:val="000000"/>
        </w:rPr>
        <w:t>);</w:t>
      </w:r>
    </w:p>
    <w:p w14:paraId="568CD811" w14:textId="77777777" w:rsidR="00247BA0" w:rsidRPr="00247BA0" w:rsidRDefault="00247BA0" w:rsidP="00247BA0">
      <w:pPr>
        <w:numPr>
          <w:ilvl w:val="1"/>
          <w:numId w:val="49"/>
        </w:numPr>
        <w:tabs>
          <w:tab w:val="clear" w:pos="1440"/>
        </w:tabs>
        <w:suppressAutoHyphens/>
        <w:autoSpaceDE w:val="0"/>
        <w:spacing w:after="0" w:line="240" w:lineRule="auto"/>
        <w:ind w:left="851"/>
        <w:jc w:val="both"/>
        <w:rPr>
          <w:rFonts w:cstheme="minorHAnsi"/>
          <w:color w:val="000000"/>
        </w:rPr>
      </w:pPr>
      <w:r w:rsidRPr="00247BA0">
        <w:rPr>
          <w:rFonts w:cstheme="minorHAnsi"/>
          <w:color w:val="000000"/>
        </w:rPr>
        <w:t xml:space="preserve">per </w:t>
      </w:r>
      <w:r w:rsidRPr="00247BA0">
        <w:rPr>
          <w:rFonts w:cstheme="minorHAnsi"/>
          <w:color w:val="000000"/>
          <w:u w:val="single"/>
        </w:rPr>
        <w:t>Compagini Giovanili</w:t>
      </w:r>
      <w:r w:rsidRPr="00247BA0">
        <w:rPr>
          <w:rFonts w:cstheme="minorHAnsi"/>
          <w:color w:val="000000"/>
        </w:rPr>
        <w:t xml:space="preserve"> ed </w:t>
      </w:r>
      <w:r w:rsidRPr="00247BA0">
        <w:rPr>
          <w:rFonts w:cstheme="minorHAnsi"/>
          <w:color w:val="000000"/>
          <w:u w:val="single"/>
        </w:rPr>
        <w:t>Imprese Femminili</w:t>
      </w:r>
      <w:r w:rsidRPr="00247BA0">
        <w:rPr>
          <w:rFonts w:cstheme="minorHAnsi"/>
          <w:color w:val="000000"/>
        </w:rPr>
        <w:t xml:space="preserve"> un aiuto nella forma dell’assistenza rimborsabile pari al 25% del totale degli investimenti agevolati.</w:t>
      </w:r>
    </w:p>
    <w:p w14:paraId="1280E85D" w14:textId="77777777" w:rsidR="00AB0D6D" w:rsidRPr="00247BA0" w:rsidRDefault="00AB0D6D" w:rsidP="00C437DE">
      <w:pPr>
        <w:spacing w:after="0" w:line="240" w:lineRule="auto"/>
        <w:ind w:right="163"/>
        <w:jc w:val="both"/>
        <w:rPr>
          <w:rFonts w:eastAsia="Calibri" w:cstheme="minorHAnsi"/>
          <w:b/>
          <w:color w:val="000000"/>
        </w:rPr>
      </w:pPr>
    </w:p>
    <w:p w14:paraId="2A20107A" w14:textId="38642CDB" w:rsidR="00247BA0" w:rsidRPr="00247BA0" w:rsidRDefault="00247BA0" w:rsidP="00C437DE">
      <w:pPr>
        <w:spacing w:after="0" w:line="240" w:lineRule="auto"/>
        <w:ind w:right="163"/>
        <w:jc w:val="both"/>
        <w:rPr>
          <w:rFonts w:eastAsia="Calibri" w:cstheme="minorHAnsi"/>
          <w:b/>
          <w:color w:val="000000"/>
        </w:rPr>
      </w:pPr>
      <w:r w:rsidRPr="00247BA0">
        <w:rPr>
          <w:rFonts w:cstheme="minorHAnsi"/>
          <w:color w:val="000000"/>
        </w:rPr>
        <w:t xml:space="preserve">È </w:t>
      </w:r>
      <w:r>
        <w:rPr>
          <w:rFonts w:cstheme="minorHAnsi"/>
          <w:color w:val="000000"/>
        </w:rPr>
        <w:t xml:space="preserve">inoltre </w:t>
      </w:r>
      <w:r w:rsidRPr="00247BA0">
        <w:rPr>
          <w:rFonts w:cstheme="minorHAnsi"/>
          <w:color w:val="000000"/>
        </w:rPr>
        <w:t xml:space="preserve">concedibile un contributo </w:t>
      </w:r>
      <w:bookmarkStart w:id="3" w:name="_Hlk69198873"/>
      <w:r w:rsidRPr="00247BA0">
        <w:rPr>
          <w:rFonts w:cstheme="minorHAnsi"/>
          <w:color w:val="000000"/>
        </w:rPr>
        <w:t>in conto esercizio a fondo perduto</w:t>
      </w:r>
      <w:r>
        <w:rPr>
          <w:rFonts w:cstheme="minorHAnsi"/>
          <w:color w:val="000000"/>
        </w:rPr>
        <w:t xml:space="preserve"> pari</w:t>
      </w:r>
      <w:r w:rsidRPr="00247BA0">
        <w:rPr>
          <w:rFonts w:cstheme="minorHAnsi"/>
          <w:color w:val="000000"/>
        </w:rPr>
        <w:t xml:space="preserve"> € 10.000,00</w:t>
      </w:r>
      <w:bookmarkEnd w:id="3"/>
      <w:r w:rsidRPr="00247BA0">
        <w:rPr>
          <w:rFonts w:cstheme="minorHAnsi"/>
          <w:color w:val="000000"/>
        </w:rPr>
        <w:t xml:space="preserve"> in misura pari al 100% delle spese di gestione ammissibili</w:t>
      </w:r>
      <w:r>
        <w:rPr>
          <w:rFonts w:cstheme="minorHAnsi"/>
          <w:color w:val="000000"/>
        </w:rPr>
        <w:t>, innalzato ad € 15.000,00 p</w:t>
      </w:r>
      <w:r w:rsidRPr="00247BA0">
        <w:rPr>
          <w:rFonts w:cstheme="minorHAnsi"/>
          <w:color w:val="000000"/>
        </w:rPr>
        <w:t xml:space="preserve">er le </w:t>
      </w:r>
      <w:r w:rsidRPr="00247BA0">
        <w:rPr>
          <w:rFonts w:cstheme="minorHAnsi"/>
          <w:color w:val="000000"/>
          <w:u w:val="single"/>
        </w:rPr>
        <w:t>Compagini Giovanili</w:t>
      </w:r>
      <w:r w:rsidRPr="00247BA0">
        <w:rPr>
          <w:rFonts w:cstheme="minorHAnsi"/>
          <w:color w:val="000000"/>
        </w:rPr>
        <w:t xml:space="preserve"> e le </w:t>
      </w:r>
      <w:r w:rsidRPr="00247BA0">
        <w:rPr>
          <w:rFonts w:cstheme="minorHAnsi"/>
          <w:color w:val="000000"/>
          <w:u w:val="single"/>
        </w:rPr>
        <w:t>Imprese Femminili</w:t>
      </w:r>
      <w:r>
        <w:rPr>
          <w:rFonts w:cstheme="minorHAnsi"/>
          <w:color w:val="000000"/>
        </w:rPr>
        <w:t>.</w:t>
      </w:r>
    </w:p>
    <w:bookmarkEnd w:id="2"/>
    <w:p w14:paraId="19A57A1C" w14:textId="77777777" w:rsidR="00C437DE" w:rsidRDefault="00C437DE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FAEEC"/>
        </w:rPr>
      </w:pPr>
    </w:p>
    <w:p w14:paraId="6DD6E949" w14:textId="5A94E27A" w:rsidR="00A101EA" w:rsidRPr="00455908" w:rsidRDefault="009D3039" w:rsidP="00A101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FAEEC"/>
        </w:rPr>
      </w:pPr>
      <w:r w:rsidRPr="00455908">
        <w:rPr>
          <w:rFonts w:cstheme="minorHAnsi"/>
          <w:b/>
          <w:bCs/>
          <w:color w:val="1FAEEC"/>
        </w:rPr>
        <w:t>C</w:t>
      </w:r>
      <w:r w:rsidR="00A101EA" w:rsidRPr="00455908">
        <w:rPr>
          <w:rFonts w:cstheme="minorHAnsi"/>
          <w:b/>
          <w:bCs/>
          <w:color w:val="1FAEEC"/>
        </w:rPr>
        <w:t>ome posso presentare l’istanza?</w:t>
      </w:r>
    </w:p>
    <w:p w14:paraId="2207D24C" w14:textId="2105F601" w:rsidR="00247BA0" w:rsidRDefault="00247BA0" w:rsidP="007E6114">
      <w:pPr>
        <w:shd w:val="clear" w:color="auto" w:fill="FFFFFF"/>
        <w:spacing w:after="204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L</w:t>
      </w:r>
      <w:r w:rsidRPr="00210F85">
        <w:rPr>
          <w:rFonts w:cstheme="minorHAnsi"/>
          <w:color w:val="000000"/>
        </w:rPr>
        <w:t xml:space="preserve">’istanza di accesso alle agevolazioni è preceduta dalla presentazione di una domanda preliminare, redatta e inviata unicamente in via telematica, attraverso la procedura on line disponibile sul portale </w:t>
      </w:r>
      <w:hyperlink r:id="rId9" w:history="1">
        <w:r w:rsidRPr="00F33003">
          <w:rPr>
            <w:rStyle w:val="Collegamentoipertestuale"/>
            <w:rFonts w:cstheme="minorHAnsi"/>
          </w:rPr>
          <w:t>www.sistema.puglia.it</w:t>
        </w:r>
      </w:hyperlink>
      <w:r w:rsidRPr="00210F85">
        <w:rPr>
          <w:rFonts w:cstheme="minorHAnsi"/>
          <w:color w:val="000000"/>
        </w:rPr>
        <w:t xml:space="preserve"> alla sezione </w:t>
      </w:r>
      <w:r>
        <w:rPr>
          <w:rFonts w:cstheme="minorHAnsi"/>
          <w:color w:val="000000"/>
        </w:rPr>
        <w:t>Nidi.</w:t>
      </w:r>
    </w:p>
    <w:p w14:paraId="1EE9C378" w14:textId="5CD0119A" w:rsidR="00210F85" w:rsidRPr="00210F85" w:rsidRDefault="00D906FF" w:rsidP="00247BA0">
      <w:pPr>
        <w:shd w:val="clear" w:color="auto" w:fill="FFFFFF"/>
        <w:spacing w:after="204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eastAsia="Times New Roman" w:cstheme="minorHAnsi"/>
          <w:color w:val="444444"/>
          <w:lang w:eastAsia="it-IT"/>
        </w:rPr>
        <w:t xml:space="preserve">La piattaforma per la compilazione delle domande è attiva, </w:t>
      </w:r>
      <w:r w:rsidR="003C50F5">
        <w:rPr>
          <w:rFonts w:eastAsia="Times New Roman" w:cstheme="minorHAnsi"/>
          <w:color w:val="444444"/>
          <w:lang w:eastAsia="it-IT"/>
        </w:rPr>
        <w:t>con accesso mediante SPID</w:t>
      </w:r>
      <w:r>
        <w:rPr>
          <w:rFonts w:eastAsia="Times New Roman" w:cstheme="minorHAnsi"/>
          <w:color w:val="444444"/>
          <w:lang w:eastAsia="it-IT"/>
        </w:rPr>
        <w:t xml:space="preserve">, all’indirizzo </w:t>
      </w:r>
      <w:r w:rsidR="00247BA0">
        <w:t>www.sistema.puglia.it/nidi</w:t>
      </w:r>
      <w:r w:rsidR="007E6114">
        <w:rPr>
          <w:rFonts w:eastAsia="Times New Roman" w:cstheme="minorHAnsi"/>
          <w:color w:val="444444"/>
          <w:lang w:eastAsia="it-IT"/>
        </w:rPr>
        <w:t xml:space="preserve">. </w:t>
      </w:r>
      <w:r w:rsidR="003D5F5C" w:rsidRPr="00455908">
        <w:rPr>
          <w:color w:val="000000"/>
        </w:rPr>
        <w:t>A</w:t>
      </w:r>
      <w:r w:rsidR="0088533B" w:rsidRPr="00455908">
        <w:rPr>
          <w:rFonts w:cstheme="minorHAnsi"/>
          <w:color w:val="000000"/>
        </w:rPr>
        <w:t>l momento dell’invio, all’istanza viene assegnato un protocollo.</w:t>
      </w:r>
    </w:p>
    <w:p w14:paraId="08FC91B0" w14:textId="3DE193C2" w:rsidR="00210F85" w:rsidRDefault="00210F85" w:rsidP="00210F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10F85">
        <w:rPr>
          <w:rFonts w:cstheme="minorHAnsi"/>
          <w:color w:val="000000"/>
        </w:rPr>
        <w:lastRenderedPageBreak/>
        <w:t>Le domande sono sottoposte ad una valutazione diretta ad accertarne l’</w:t>
      </w:r>
      <w:proofErr w:type="spellStart"/>
      <w:r w:rsidRPr="00210F85">
        <w:rPr>
          <w:rFonts w:cstheme="minorHAnsi"/>
          <w:color w:val="000000"/>
        </w:rPr>
        <w:t>esaminabilità</w:t>
      </w:r>
      <w:proofErr w:type="spellEnd"/>
      <w:r w:rsidRPr="00210F85">
        <w:rPr>
          <w:rFonts w:cstheme="minorHAnsi"/>
          <w:color w:val="000000"/>
        </w:rPr>
        <w:t xml:space="preserve"> mediante la verifica della completezza e conformità formale, nonché della sussistenza dei requisiti minimi richiesti dall’Avviso. </w:t>
      </w:r>
    </w:p>
    <w:p w14:paraId="23E47962" w14:textId="690D5824" w:rsidR="00210F85" w:rsidRPr="00210F85" w:rsidRDefault="00210F85" w:rsidP="00210F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10F85">
        <w:rPr>
          <w:rFonts w:cstheme="minorHAnsi"/>
          <w:color w:val="000000"/>
        </w:rPr>
        <w:t xml:space="preserve">Al fine di pervenire alla definitiva formulazione dell’istanza di accesso alle agevolazioni, è previsto un colloquio di approfondimento. Nel corso del colloquio, </w:t>
      </w:r>
      <w:r w:rsidR="00247BA0">
        <w:rPr>
          <w:rFonts w:cstheme="minorHAnsi"/>
          <w:color w:val="000000"/>
        </w:rPr>
        <w:t>saranno anche verificate le competenze dei proponenti in relazione all’attività da avviare</w:t>
      </w:r>
      <w:r w:rsidRPr="00210F85">
        <w:rPr>
          <w:rFonts w:cstheme="minorHAnsi"/>
          <w:color w:val="000000"/>
        </w:rPr>
        <w:t xml:space="preserve">. Le istanze di accesso alle agevolazioni vengono istruite secondo l’ordine cronologico di deposito e sono sottoposte ad un esame di ammissibilità, </w:t>
      </w:r>
      <w:r>
        <w:rPr>
          <w:rFonts w:cstheme="minorHAnsi"/>
          <w:color w:val="000000"/>
        </w:rPr>
        <w:t>secondo i criteri illustrati all’articolo 1</w:t>
      </w:r>
      <w:r w:rsidR="00247BA0">
        <w:rPr>
          <w:rFonts w:cstheme="minorHAnsi"/>
          <w:color w:val="000000"/>
        </w:rPr>
        <w:t>4</w:t>
      </w:r>
      <w:r>
        <w:rPr>
          <w:rFonts w:cstheme="minorHAnsi"/>
          <w:color w:val="000000"/>
        </w:rPr>
        <w:t xml:space="preserve"> dell’Avviso. </w:t>
      </w:r>
    </w:p>
    <w:p w14:paraId="7218911F" w14:textId="4A313846" w:rsidR="00210F85" w:rsidRPr="00210F85" w:rsidRDefault="006E2A2B" w:rsidP="00247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Ai fini del</w:t>
      </w:r>
      <w:r w:rsidR="00210F85" w:rsidRPr="00210F85">
        <w:rPr>
          <w:rFonts w:cstheme="minorHAnsi"/>
          <w:color w:val="000000"/>
        </w:rPr>
        <w:t xml:space="preserve">l’ammissibilità sono giudicate positivamente le istruttorie che ottengono un punteggio complessivo superiore o uguale a 18 punti e nessuna area di valutazione abbia ottenuto un punteggio inferiore a 5. </w:t>
      </w:r>
    </w:p>
    <w:p w14:paraId="503A0436" w14:textId="38AD3DD5" w:rsidR="003C39AC" w:rsidRPr="00455908" w:rsidRDefault="003C39AC" w:rsidP="003C3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AFE52" w14:textId="543696BA" w:rsidR="00AA6C62" w:rsidRPr="00455908" w:rsidRDefault="009D3039" w:rsidP="00AA6C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FAEEC"/>
        </w:rPr>
      </w:pPr>
      <w:r w:rsidRPr="00455908">
        <w:rPr>
          <w:rFonts w:cstheme="minorHAnsi"/>
          <w:b/>
          <w:bCs/>
          <w:color w:val="1FAEEC"/>
        </w:rPr>
        <w:t>C</w:t>
      </w:r>
      <w:r w:rsidR="00AA6C62" w:rsidRPr="00455908">
        <w:rPr>
          <w:rFonts w:cstheme="minorHAnsi"/>
          <w:b/>
          <w:bCs/>
          <w:color w:val="1FAEEC"/>
        </w:rPr>
        <w:t>ome riceverò l’agevolazione?</w:t>
      </w:r>
    </w:p>
    <w:p w14:paraId="63EF4D6B" w14:textId="77777777" w:rsidR="00247BA0" w:rsidRDefault="00210F85" w:rsidP="003D0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Dopo aver sottoscritto il contratto di finanziamento, l’impresa beneficiaria avrà accesso all’erogazione dell</w:t>
      </w:r>
      <w:r w:rsidR="00EC6B3B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agevolazioni secondo le modalità stabilite a</w:t>
      </w:r>
      <w:r w:rsidR="00247BA0">
        <w:rPr>
          <w:rFonts w:cstheme="minorHAnsi"/>
          <w:color w:val="000000"/>
        </w:rPr>
        <w:t xml:space="preserve">gli </w:t>
      </w:r>
      <w:r>
        <w:rPr>
          <w:rFonts w:cstheme="minorHAnsi"/>
          <w:color w:val="000000"/>
        </w:rPr>
        <w:t>articol</w:t>
      </w:r>
      <w:r w:rsidR="00247BA0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17 </w:t>
      </w:r>
      <w:r w:rsidR="00247BA0">
        <w:rPr>
          <w:rFonts w:cstheme="minorHAnsi"/>
          <w:color w:val="000000"/>
        </w:rPr>
        <w:t xml:space="preserve">e 19 </w:t>
      </w:r>
      <w:r>
        <w:rPr>
          <w:rFonts w:cstheme="minorHAnsi"/>
          <w:color w:val="000000"/>
        </w:rPr>
        <w:t>dell’Avviso.</w:t>
      </w:r>
    </w:p>
    <w:p w14:paraId="2E0331F1" w14:textId="261DFE3C" w:rsidR="00247BA0" w:rsidRPr="00247BA0" w:rsidRDefault="003D05A6" w:rsidP="00247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05A6">
        <w:rPr>
          <w:rFonts w:cstheme="minorHAnsi"/>
          <w:color w:val="000000"/>
        </w:rPr>
        <w:t>Si riporta di seguito una tabella riepilogativa delle erogazioni con l’esemplificazione per alcune tipologie di investimento</w:t>
      </w:r>
      <w:r w:rsidR="00247BA0">
        <w:rPr>
          <w:rFonts w:cstheme="minorHAnsi"/>
          <w:color w:val="000000"/>
        </w:rPr>
        <w:t xml:space="preserve"> e per le diverse </w:t>
      </w:r>
      <w:r w:rsidR="00247BA0" w:rsidRPr="00247BA0">
        <w:rPr>
          <w:rFonts w:cstheme="minorHAnsi"/>
          <w:color w:val="000000"/>
        </w:rPr>
        <w:t>fattispecie di impresa proponente</w:t>
      </w:r>
      <w:r w:rsidRPr="00247BA0">
        <w:rPr>
          <w:rFonts w:cstheme="minorHAnsi"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149"/>
        <w:gridCol w:w="1276"/>
        <w:gridCol w:w="1290"/>
      </w:tblGrid>
      <w:tr w:rsidR="00247BA0" w:rsidRPr="00247BA0" w14:paraId="1CFC883F" w14:textId="77777777" w:rsidTr="00247BA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B9FC6DD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INVESTIMENTI</w:t>
            </w:r>
          </w:p>
          <w:p w14:paraId="4B9CDDBB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AMMISSIBILI</w:t>
            </w:r>
          </w:p>
        </w:tc>
        <w:tc>
          <w:tcPr>
            <w:tcW w:w="0" w:type="auto"/>
            <w:gridSpan w:val="3"/>
            <w:vAlign w:val="center"/>
          </w:tcPr>
          <w:p w14:paraId="5BF339C8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Nuove imprese e Imprese Turistiche</w:t>
            </w:r>
          </w:p>
        </w:tc>
      </w:tr>
      <w:tr w:rsidR="00247BA0" w:rsidRPr="00247BA0" w14:paraId="51F746B8" w14:textId="77777777" w:rsidTr="00247BA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F03A385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</w:p>
        </w:tc>
        <w:tc>
          <w:tcPr>
            <w:tcW w:w="1144" w:type="dxa"/>
            <w:vAlign w:val="center"/>
          </w:tcPr>
          <w:p w14:paraId="69A4D57E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Prima erogazione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F3B1B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Seconda erogazione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EAB7012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Terza erogazione</w:t>
            </w:r>
          </w:p>
        </w:tc>
      </w:tr>
      <w:tr w:rsidR="00247BA0" w:rsidRPr="00247BA0" w14:paraId="01A427E6" w14:textId="77777777" w:rsidTr="00247BA0">
        <w:trPr>
          <w:trHeight w:val="34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0D511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€ 20.000</w:t>
            </w:r>
          </w:p>
        </w:tc>
        <w:tc>
          <w:tcPr>
            <w:tcW w:w="1144" w:type="dxa"/>
            <w:vAlign w:val="center"/>
          </w:tcPr>
          <w:p w14:paraId="1BDAA6F3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436D7A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€ 10.000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BCBB9CF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€ 5.000</w:t>
            </w:r>
          </w:p>
        </w:tc>
      </w:tr>
      <w:tr w:rsidR="00247BA0" w:rsidRPr="00247BA0" w14:paraId="1AD99ABA" w14:textId="77777777" w:rsidTr="00247BA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B5309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€ 50.000</w:t>
            </w:r>
          </w:p>
        </w:tc>
        <w:tc>
          <w:tcPr>
            <w:tcW w:w="1144" w:type="dxa"/>
            <w:vAlign w:val="center"/>
          </w:tcPr>
          <w:p w14:paraId="0ECD47C1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€ 12.500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468107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€ 25.000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FD0DDCB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bookmarkStart w:id="4" w:name="_GoBack"/>
            <w:bookmarkEnd w:id="4"/>
            <w:r w:rsidRPr="00247BA0">
              <w:rPr>
                <w:rFonts w:cstheme="minorHAnsi"/>
                <w:lang w:eastAsia="it-IT"/>
              </w:rPr>
              <w:t>€ 12.500</w:t>
            </w:r>
          </w:p>
        </w:tc>
      </w:tr>
      <w:tr w:rsidR="00247BA0" w:rsidRPr="00247BA0" w14:paraId="4E2574CA" w14:textId="77777777" w:rsidTr="00247BA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18D37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€ 80.000</w:t>
            </w:r>
          </w:p>
        </w:tc>
        <w:tc>
          <w:tcPr>
            <w:tcW w:w="1144" w:type="dxa"/>
            <w:vAlign w:val="center"/>
          </w:tcPr>
          <w:p w14:paraId="216340F0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€ 18.000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BEF560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€ 36.000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D85AEF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€ 18.000</w:t>
            </w:r>
          </w:p>
        </w:tc>
      </w:tr>
      <w:tr w:rsidR="00247BA0" w:rsidRPr="00247BA0" w14:paraId="62CF7593" w14:textId="77777777" w:rsidTr="00247BA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E4DDD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€ 100.000</w:t>
            </w:r>
          </w:p>
        </w:tc>
        <w:tc>
          <w:tcPr>
            <w:tcW w:w="1144" w:type="dxa"/>
            <w:vAlign w:val="center"/>
          </w:tcPr>
          <w:p w14:paraId="6FFDE103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€ 22.500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E2619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€ 45.000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8F89095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€ 22.500</w:t>
            </w:r>
          </w:p>
        </w:tc>
      </w:tr>
      <w:tr w:rsidR="00247BA0" w:rsidRPr="00247BA0" w14:paraId="21C86E14" w14:textId="77777777" w:rsidTr="00247BA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E7340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€ 120.000</w:t>
            </w:r>
          </w:p>
        </w:tc>
        <w:tc>
          <w:tcPr>
            <w:tcW w:w="1144" w:type="dxa"/>
            <w:vAlign w:val="center"/>
          </w:tcPr>
          <w:p w14:paraId="2FF838D7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€ 24.000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A95ABB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€ 48.000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C0AB4D6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€ 24.000</w:t>
            </w:r>
          </w:p>
        </w:tc>
      </w:tr>
      <w:tr w:rsidR="00247BA0" w:rsidRPr="00247BA0" w14:paraId="45196CDE" w14:textId="77777777" w:rsidTr="00247BA0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3C42B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€ 150.000</w:t>
            </w:r>
          </w:p>
        </w:tc>
        <w:tc>
          <w:tcPr>
            <w:tcW w:w="1144" w:type="dxa"/>
            <w:vAlign w:val="center"/>
          </w:tcPr>
          <w:p w14:paraId="59F9635C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€ 30.000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5B409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€ 60.000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BB8A187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€ 30.000</w:t>
            </w:r>
          </w:p>
        </w:tc>
      </w:tr>
    </w:tbl>
    <w:p w14:paraId="7B725CA8" w14:textId="77777777" w:rsidR="00247BA0" w:rsidRPr="00247BA0" w:rsidRDefault="00247BA0" w:rsidP="00247BA0">
      <w:pPr>
        <w:autoSpaceDE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149"/>
        <w:gridCol w:w="1276"/>
        <w:gridCol w:w="1276"/>
      </w:tblGrid>
      <w:tr w:rsidR="00247BA0" w:rsidRPr="00247BA0" w14:paraId="5FBA2936" w14:textId="77777777" w:rsidTr="008D0D9C">
        <w:trPr>
          <w:trHeight w:val="65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D599B54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INVESTIMENTI</w:t>
            </w:r>
          </w:p>
          <w:p w14:paraId="21A8E0ED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AMMISSIBILI</w:t>
            </w:r>
          </w:p>
        </w:tc>
        <w:tc>
          <w:tcPr>
            <w:tcW w:w="3696" w:type="dxa"/>
            <w:gridSpan w:val="3"/>
            <w:vAlign w:val="center"/>
          </w:tcPr>
          <w:p w14:paraId="66C99DDE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Compagini giovanili</w:t>
            </w:r>
          </w:p>
        </w:tc>
      </w:tr>
      <w:tr w:rsidR="00247BA0" w:rsidRPr="00247BA0" w14:paraId="46D85293" w14:textId="77777777" w:rsidTr="008D0D9C">
        <w:trPr>
          <w:trHeight w:val="275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3CBD51D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</w:p>
        </w:tc>
        <w:tc>
          <w:tcPr>
            <w:tcW w:w="1144" w:type="dxa"/>
            <w:vAlign w:val="center"/>
          </w:tcPr>
          <w:p w14:paraId="3DBB5A81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Prima erogazione</w:t>
            </w:r>
          </w:p>
        </w:tc>
        <w:tc>
          <w:tcPr>
            <w:tcW w:w="1276" w:type="dxa"/>
            <w:vAlign w:val="center"/>
          </w:tcPr>
          <w:p w14:paraId="578BDDB4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Seconda erogazione</w:t>
            </w:r>
          </w:p>
        </w:tc>
        <w:tc>
          <w:tcPr>
            <w:tcW w:w="1276" w:type="dxa"/>
            <w:vAlign w:val="center"/>
          </w:tcPr>
          <w:p w14:paraId="2BC5303D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Terza erogazione</w:t>
            </w:r>
          </w:p>
        </w:tc>
      </w:tr>
      <w:tr w:rsidR="00247BA0" w:rsidRPr="00247BA0" w14:paraId="14948D24" w14:textId="77777777" w:rsidTr="008D0D9C">
        <w:trPr>
          <w:trHeight w:val="3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4B701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€ 20.000</w:t>
            </w:r>
          </w:p>
        </w:tc>
        <w:tc>
          <w:tcPr>
            <w:tcW w:w="1144" w:type="dxa"/>
            <w:vAlign w:val="center"/>
          </w:tcPr>
          <w:p w14:paraId="284D86E5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€ 5.000</w:t>
            </w:r>
          </w:p>
        </w:tc>
        <w:tc>
          <w:tcPr>
            <w:tcW w:w="1276" w:type="dxa"/>
            <w:vAlign w:val="center"/>
          </w:tcPr>
          <w:p w14:paraId="413CB776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€ 10.000</w:t>
            </w:r>
          </w:p>
        </w:tc>
        <w:tc>
          <w:tcPr>
            <w:tcW w:w="1276" w:type="dxa"/>
            <w:vAlign w:val="center"/>
          </w:tcPr>
          <w:p w14:paraId="51571384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€ 5.000</w:t>
            </w:r>
          </w:p>
        </w:tc>
      </w:tr>
      <w:tr w:rsidR="00247BA0" w:rsidRPr="00247BA0" w14:paraId="6B78D582" w14:textId="77777777" w:rsidTr="008D0D9C">
        <w:trPr>
          <w:trHeight w:val="3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75DEB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€ 50.000</w:t>
            </w:r>
          </w:p>
        </w:tc>
        <w:tc>
          <w:tcPr>
            <w:tcW w:w="1144" w:type="dxa"/>
            <w:vAlign w:val="center"/>
          </w:tcPr>
          <w:p w14:paraId="29DAD0EC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€ 12.500</w:t>
            </w:r>
          </w:p>
        </w:tc>
        <w:tc>
          <w:tcPr>
            <w:tcW w:w="1276" w:type="dxa"/>
            <w:vAlign w:val="center"/>
          </w:tcPr>
          <w:p w14:paraId="4A8DAB53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€ 25.000</w:t>
            </w:r>
          </w:p>
        </w:tc>
        <w:tc>
          <w:tcPr>
            <w:tcW w:w="1276" w:type="dxa"/>
            <w:vAlign w:val="center"/>
          </w:tcPr>
          <w:p w14:paraId="37F274D5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€ 12.500</w:t>
            </w:r>
          </w:p>
        </w:tc>
      </w:tr>
    </w:tbl>
    <w:p w14:paraId="15A3DD08" w14:textId="77777777" w:rsidR="00247BA0" w:rsidRPr="00247BA0" w:rsidRDefault="00247BA0" w:rsidP="00247BA0">
      <w:pPr>
        <w:autoSpaceDE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149"/>
        <w:gridCol w:w="1276"/>
        <w:gridCol w:w="1276"/>
      </w:tblGrid>
      <w:tr w:rsidR="00247BA0" w:rsidRPr="00247BA0" w14:paraId="05DE91A9" w14:textId="77777777" w:rsidTr="008D0D9C">
        <w:trPr>
          <w:trHeight w:val="37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A6338AC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INVESTIMENTI</w:t>
            </w:r>
          </w:p>
          <w:p w14:paraId="5B82043C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AMMISSIBILI</w:t>
            </w:r>
          </w:p>
        </w:tc>
        <w:tc>
          <w:tcPr>
            <w:tcW w:w="3696" w:type="dxa"/>
            <w:gridSpan w:val="3"/>
            <w:vAlign w:val="center"/>
          </w:tcPr>
          <w:p w14:paraId="25E96543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Imprese femminili</w:t>
            </w:r>
          </w:p>
        </w:tc>
      </w:tr>
      <w:tr w:rsidR="00247BA0" w:rsidRPr="00247BA0" w14:paraId="0A778FFE" w14:textId="77777777" w:rsidTr="008D0D9C">
        <w:trPr>
          <w:trHeight w:val="275"/>
          <w:jc w:val="center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686BD76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</w:p>
        </w:tc>
        <w:tc>
          <w:tcPr>
            <w:tcW w:w="1144" w:type="dxa"/>
            <w:vAlign w:val="center"/>
          </w:tcPr>
          <w:p w14:paraId="3A1F3321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Prima erogazione</w:t>
            </w:r>
          </w:p>
        </w:tc>
        <w:tc>
          <w:tcPr>
            <w:tcW w:w="1276" w:type="dxa"/>
            <w:vAlign w:val="center"/>
          </w:tcPr>
          <w:p w14:paraId="59F95BF8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Seconda erogazione</w:t>
            </w:r>
          </w:p>
        </w:tc>
        <w:tc>
          <w:tcPr>
            <w:tcW w:w="1276" w:type="dxa"/>
            <w:vAlign w:val="center"/>
          </w:tcPr>
          <w:p w14:paraId="4E4A10E9" w14:textId="77777777" w:rsidR="00247BA0" w:rsidRPr="00247BA0" w:rsidRDefault="00247BA0" w:rsidP="00247BA0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247BA0">
              <w:rPr>
                <w:rFonts w:cstheme="minorHAnsi"/>
                <w:b/>
                <w:bCs/>
                <w:lang w:eastAsia="it-IT"/>
              </w:rPr>
              <w:t>Terza erogazione</w:t>
            </w:r>
          </w:p>
        </w:tc>
      </w:tr>
      <w:tr w:rsidR="00247BA0" w:rsidRPr="00247BA0" w14:paraId="4F6BCD6A" w14:textId="77777777" w:rsidTr="008D0D9C">
        <w:trPr>
          <w:trHeight w:val="3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BB27B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€ 20.000</w:t>
            </w:r>
          </w:p>
        </w:tc>
        <w:tc>
          <w:tcPr>
            <w:tcW w:w="1144" w:type="dxa"/>
            <w:vAlign w:val="center"/>
          </w:tcPr>
          <w:p w14:paraId="325ADCCB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€ 5.000</w:t>
            </w:r>
          </w:p>
        </w:tc>
        <w:tc>
          <w:tcPr>
            <w:tcW w:w="1276" w:type="dxa"/>
            <w:vAlign w:val="center"/>
          </w:tcPr>
          <w:p w14:paraId="62D535DB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€ 10.000</w:t>
            </w:r>
          </w:p>
        </w:tc>
        <w:tc>
          <w:tcPr>
            <w:tcW w:w="1276" w:type="dxa"/>
            <w:vAlign w:val="center"/>
          </w:tcPr>
          <w:p w14:paraId="287FF1CB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€ 5.000</w:t>
            </w:r>
          </w:p>
        </w:tc>
      </w:tr>
      <w:tr w:rsidR="00247BA0" w:rsidRPr="00247BA0" w14:paraId="47380954" w14:textId="77777777" w:rsidTr="008D0D9C">
        <w:trPr>
          <w:trHeight w:val="3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43F16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€ 50.000</w:t>
            </w:r>
          </w:p>
        </w:tc>
        <w:tc>
          <w:tcPr>
            <w:tcW w:w="1144" w:type="dxa"/>
            <w:vAlign w:val="center"/>
          </w:tcPr>
          <w:p w14:paraId="1EE51832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€ 12.500</w:t>
            </w:r>
          </w:p>
        </w:tc>
        <w:tc>
          <w:tcPr>
            <w:tcW w:w="1276" w:type="dxa"/>
            <w:vAlign w:val="center"/>
          </w:tcPr>
          <w:p w14:paraId="55DDEA8A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€ 25.000</w:t>
            </w:r>
          </w:p>
        </w:tc>
        <w:tc>
          <w:tcPr>
            <w:tcW w:w="1276" w:type="dxa"/>
            <w:vAlign w:val="center"/>
          </w:tcPr>
          <w:p w14:paraId="3D7B88B3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€ 12.500</w:t>
            </w:r>
          </w:p>
        </w:tc>
      </w:tr>
      <w:tr w:rsidR="00247BA0" w:rsidRPr="00247BA0" w14:paraId="7AFA0EEF" w14:textId="77777777" w:rsidTr="008D0D9C">
        <w:trPr>
          <w:trHeight w:val="4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AAE3C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€ 80.000</w:t>
            </w:r>
          </w:p>
        </w:tc>
        <w:tc>
          <w:tcPr>
            <w:tcW w:w="1144" w:type="dxa"/>
            <w:vAlign w:val="center"/>
          </w:tcPr>
          <w:p w14:paraId="398B2204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€ 20.000</w:t>
            </w:r>
          </w:p>
        </w:tc>
        <w:tc>
          <w:tcPr>
            <w:tcW w:w="1276" w:type="dxa"/>
            <w:vAlign w:val="center"/>
          </w:tcPr>
          <w:p w14:paraId="29A4D4B6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€ 40.000</w:t>
            </w:r>
          </w:p>
        </w:tc>
        <w:tc>
          <w:tcPr>
            <w:tcW w:w="1276" w:type="dxa"/>
            <w:vAlign w:val="center"/>
          </w:tcPr>
          <w:p w14:paraId="33811B1E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€ 20.000</w:t>
            </w:r>
          </w:p>
        </w:tc>
      </w:tr>
      <w:tr w:rsidR="00247BA0" w:rsidRPr="00247BA0" w14:paraId="52AB5926" w14:textId="77777777" w:rsidTr="008D0D9C">
        <w:trPr>
          <w:trHeight w:val="3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BDA23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€ 100.000</w:t>
            </w:r>
          </w:p>
        </w:tc>
        <w:tc>
          <w:tcPr>
            <w:tcW w:w="1144" w:type="dxa"/>
            <w:vAlign w:val="center"/>
          </w:tcPr>
          <w:p w14:paraId="558C5F88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€ 25.000</w:t>
            </w:r>
          </w:p>
        </w:tc>
        <w:tc>
          <w:tcPr>
            <w:tcW w:w="1276" w:type="dxa"/>
            <w:vAlign w:val="center"/>
          </w:tcPr>
          <w:p w14:paraId="0539D70D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€ 50.000</w:t>
            </w:r>
          </w:p>
        </w:tc>
        <w:tc>
          <w:tcPr>
            <w:tcW w:w="1276" w:type="dxa"/>
            <w:vAlign w:val="center"/>
          </w:tcPr>
          <w:p w14:paraId="16FBBDC1" w14:textId="77777777" w:rsidR="00247BA0" w:rsidRPr="00247BA0" w:rsidRDefault="00247BA0" w:rsidP="00247BA0">
            <w:pPr>
              <w:keepNext/>
              <w:spacing w:after="0" w:line="240" w:lineRule="auto"/>
              <w:jc w:val="right"/>
              <w:rPr>
                <w:rFonts w:cstheme="minorHAnsi"/>
                <w:lang w:eastAsia="it-IT"/>
              </w:rPr>
            </w:pPr>
            <w:r w:rsidRPr="00247BA0">
              <w:rPr>
                <w:rFonts w:cstheme="minorHAnsi"/>
                <w:lang w:eastAsia="it-IT"/>
              </w:rPr>
              <w:t>€ 25.000</w:t>
            </w:r>
          </w:p>
        </w:tc>
      </w:tr>
    </w:tbl>
    <w:p w14:paraId="4E73AAC9" w14:textId="77777777" w:rsidR="000A1BC8" w:rsidRPr="00247BA0" w:rsidRDefault="000A1BC8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6BC6A9" w14:textId="2764CCD5" w:rsidR="002D0C26" w:rsidRPr="00247BA0" w:rsidRDefault="009D3039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FAEEC"/>
        </w:rPr>
      </w:pPr>
      <w:r w:rsidRPr="00247BA0">
        <w:rPr>
          <w:rFonts w:cstheme="minorHAnsi"/>
          <w:b/>
          <w:bCs/>
          <w:color w:val="1FAEEC"/>
        </w:rPr>
        <w:t>D</w:t>
      </w:r>
      <w:r w:rsidR="002D0C26" w:rsidRPr="00247BA0">
        <w:rPr>
          <w:rFonts w:cstheme="minorHAnsi"/>
          <w:b/>
          <w:bCs/>
          <w:color w:val="1FAEEC"/>
        </w:rPr>
        <w:t>ove trovo ulteriori informazioni?</w:t>
      </w:r>
    </w:p>
    <w:p w14:paraId="478B3A11" w14:textId="2DC3119A" w:rsidR="003048EF" w:rsidRPr="00247BA0" w:rsidRDefault="00210F85" w:rsidP="003048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47BA0">
        <w:rPr>
          <w:rFonts w:asciiTheme="minorHAnsi" w:hAnsiTheme="minorHAnsi" w:cstheme="minorHAnsi"/>
          <w:sz w:val="22"/>
          <w:szCs w:val="22"/>
        </w:rPr>
        <w:t>Puglia Sviluppo Spa</w:t>
      </w:r>
    </w:p>
    <w:p w14:paraId="736AD474" w14:textId="4DAC0167" w:rsidR="003048EF" w:rsidRPr="00247BA0" w:rsidRDefault="00210F85" w:rsidP="003048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47BA0">
        <w:rPr>
          <w:rFonts w:asciiTheme="minorHAnsi" w:hAnsiTheme="minorHAnsi" w:cstheme="minorHAnsi"/>
          <w:sz w:val="22"/>
          <w:szCs w:val="22"/>
        </w:rPr>
        <w:t>Via delle Dalie, 70026, Modugno (BA)</w:t>
      </w:r>
      <w:r w:rsidR="003048EF" w:rsidRPr="00247B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839B0A" w14:textId="0558D13E" w:rsidR="00EC6B3B" w:rsidRPr="00247BA0" w:rsidRDefault="00EC6B3B" w:rsidP="0030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7BA0">
        <w:rPr>
          <w:rFonts w:cstheme="minorHAnsi"/>
        </w:rPr>
        <w:t>Tel. 0805498811</w:t>
      </w:r>
    </w:p>
    <w:p w14:paraId="6EFAC7A5" w14:textId="5ABEBDC8" w:rsidR="003048EF" w:rsidRPr="00455908" w:rsidRDefault="003048EF" w:rsidP="0030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5908">
        <w:rPr>
          <w:rFonts w:cstheme="minorHAnsi"/>
        </w:rPr>
        <w:t xml:space="preserve">Siti internet: </w:t>
      </w:r>
      <w:hyperlink r:id="rId10" w:history="1">
        <w:r w:rsidR="00210F85" w:rsidRPr="00EB59B3">
          <w:rPr>
            <w:rStyle w:val="Collegamentoipertestuale"/>
            <w:rFonts w:cstheme="minorHAnsi"/>
          </w:rPr>
          <w:t>www.sistema.puglia.it</w:t>
        </w:r>
      </w:hyperlink>
      <w:r w:rsidRPr="00455908">
        <w:rPr>
          <w:rFonts w:cstheme="minorHAnsi"/>
        </w:rPr>
        <w:t>;</w:t>
      </w:r>
      <w:r w:rsidR="00210F85">
        <w:rPr>
          <w:rFonts w:cstheme="minorHAnsi"/>
        </w:rPr>
        <w:t xml:space="preserve"> </w:t>
      </w:r>
      <w:hyperlink r:id="rId11" w:history="1">
        <w:r w:rsidR="00210F85" w:rsidRPr="00EB59B3">
          <w:rPr>
            <w:rStyle w:val="Collegamentoipertestuale"/>
            <w:rFonts w:cstheme="minorHAnsi"/>
          </w:rPr>
          <w:t>www.pugliasviluppo.eu</w:t>
        </w:r>
      </w:hyperlink>
      <w:r w:rsidRPr="00455908">
        <w:rPr>
          <w:rFonts w:cstheme="minorHAnsi"/>
        </w:rPr>
        <w:t>.</w:t>
      </w:r>
    </w:p>
    <w:p w14:paraId="3BC5A040" w14:textId="7111724B" w:rsidR="00E204A5" w:rsidRPr="00210F85" w:rsidRDefault="00246DE2" w:rsidP="00464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10F85">
        <w:rPr>
          <w:rFonts w:cstheme="minorHAnsi"/>
        </w:rPr>
        <w:t>FAQ:</w:t>
      </w:r>
      <w:r w:rsidR="00210F85" w:rsidRPr="00210F85">
        <w:rPr>
          <w:rFonts w:cstheme="minorHAnsi"/>
        </w:rPr>
        <w:t xml:space="preserve"> tramite il</w:t>
      </w:r>
      <w:r w:rsidR="00210F85">
        <w:rPr>
          <w:rFonts w:cstheme="minorHAnsi"/>
        </w:rPr>
        <w:t xml:space="preserve"> Servizio Richiedi Info all’indirizzo web </w:t>
      </w:r>
      <w:hyperlink r:id="rId12" w:history="1">
        <w:r w:rsidR="00247BA0" w:rsidRPr="007C6651">
          <w:rPr>
            <w:rStyle w:val="Collegamentoipertestuale"/>
          </w:rPr>
          <w:t>www.sistema.puglia.it/nidi</w:t>
        </w:r>
      </w:hyperlink>
      <w:r w:rsidR="00247BA0">
        <w:t xml:space="preserve"> </w:t>
      </w:r>
    </w:p>
    <w:sectPr w:rsidR="00E204A5" w:rsidRPr="00210F85" w:rsidSect="00D379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96D5F" w14:textId="77777777" w:rsidR="00852927" w:rsidRDefault="00852927" w:rsidP="00D3793B">
      <w:pPr>
        <w:spacing w:after="0" w:line="240" w:lineRule="auto"/>
      </w:pPr>
      <w:r>
        <w:separator/>
      </w:r>
    </w:p>
  </w:endnote>
  <w:endnote w:type="continuationSeparator" w:id="0">
    <w:p w14:paraId="647EBA0D" w14:textId="77777777" w:rsidR="00852927" w:rsidRDefault="00852927" w:rsidP="00D3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DEBA" w14:textId="77777777" w:rsidR="007C3D73" w:rsidRDefault="007C3D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3027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70C0"/>
        <w:sz w:val="22"/>
        <w:szCs w:val="22"/>
      </w:rPr>
    </w:sdtEndPr>
    <w:sdtContent>
      <w:p w14:paraId="6468FB69" w14:textId="439E305C" w:rsidR="008B54B5" w:rsidRDefault="008B54B5">
        <w:pPr>
          <w:pStyle w:val="Pidipagina"/>
          <w:jc w:val="right"/>
        </w:pPr>
        <w:r w:rsidRPr="001850DD">
          <w:rPr>
            <w:noProof/>
          </w:rPr>
          <w:drawing>
            <wp:inline distT="0" distB="0" distL="0" distR="0" wp14:anchorId="05DC3916" wp14:editId="6C86C5D9">
              <wp:extent cx="1379323" cy="298450"/>
              <wp:effectExtent l="0" t="0" r="0" b="635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5138" cy="2997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07069FE" w14:textId="0C607BC4" w:rsidR="007C3D73" w:rsidRPr="007C3D73" w:rsidRDefault="007C3D73">
        <w:pPr>
          <w:pStyle w:val="Pidipagina"/>
          <w:jc w:val="right"/>
          <w:rPr>
            <w:rFonts w:asciiTheme="minorHAnsi" w:hAnsiTheme="minorHAnsi" w:cstheme="minorHAnsi"/>
            <w:color w:val="0070C0"/>
            <w:sz w:val="22"/>
            <w:szCs w:val="22"/>
          </w:rPr>
        </w:pPr>
        <w:r w:rsidRPr="007C3D73">
          <w:rPr>
            <w:rFonts w:asciiTheme="minorHAnsi" w:hAnsiTheme="minorHAnsi" w:cstheme="minorHAnsi"/>
            <w:color w:val="0070C0"/>
            <w:sz w:val="22"/>
            <w:szCs w:val="22"/>
          </w:rPr>
          <w:fldChar w:fldCharType="begin"/>
        </w:r>
        <w:r w:rsidRPr="007C3D73">
          <w:rPr>
            <w:rFonts w:asciiTheme="minorHAnsi" w:hAnsiTheme="minorHAnsi" w:cstheme="minorHAnsi"/>
            <w:color w:val="0070C0"/>
            <w:sz w:val="22"/>
            <w:szCs w:val="22"/>
          </w:rPr>
          <w:instrText>PAGE   \* MERGEFORMAT</w:instrText>
        </w:r>
        <w:r w:rsidRPr="007C3D73">
          <w:rPr>
            <w:rFonts w:asciiTheme="minorHAnsi" w:hAnsiTheme="minorHAnsi" w:cstheme="minorHAnsi"/>
            <w:color w:val="0070C0"/>
            <w:sz w:val="22"/>
            <w:szCs w:val="22"/>
          </w:rPr>
          <w:fldChar w:fldCharType="separate"/>
        </w:r>
        <w:r w:rsidR="006E2A2B">
          <w:rPr>
            <w:rFonts w:asciiTheme="minorHAnsi" w:hAnsiTheme="minorHAnsi" w:cstheme="minorHAnsi"/>
            <w:noProof/>
            <w:color w:val="0070C0"/>
            <w:sz w:val="22"/>
            <w:szCs w:val="22"/>
          </w:rPr>
          <w:t>3</w:t>
        </w:r>
        <w:r w:rsidRPr="007C3D73">
          <w:rPr>
            <w:rFonts w:asciiTheme="minorHAnsi" w:hAnsiTheme="minorHAnsi" w:cstheme="minorHAnsi"/>
            <w:color w:val="0070C0"/>
            <w:sz w:val="22"/>
            <w:szCs w:val="22"/>
          </w:rPr>
          <w:fldChar w:fldCharType="end"/>
        </w:r>
      </w:p>
    </w:sdtContent>
  </w:sdt>
  <w:p w14:paraId="1EC69217" w14:textId="2A253509" w:rsidR="00D3793B" w:rsidRDefault="00D379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F895" w14:textId="77777777" w:rsidR="007C3D73" w:rsidRDefault="007C3D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8512E" w14:textId="77777777" w:rsidR="00852927" w:rsidRDefault="00852927" w:rsidP="00D3793B">
      <w:pPr>
        <w:spacing w:after="0" w:line="240" w:lineRule="auto"/>
      </w:pPr>
      <w:r>
        <w:separator/>
      </w:r>
    </w:p>
  </w:footnote>
  <w:footnote w:type="continuationSeparator" w:id="0">
    <w:p w14:paraId="0A57D306" w14:textId="77777777" w:rsidR="00852927" w:rsidRDefault="00852927" w:rsidP="00D3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A14C" w14:textId="77777777" w:rsidR="007C3D73" w:rsidRDefault="007C3D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B4CA" w14:textId="223469A5" w:rsidR="00D3793B" w:rsidRDefault="008A5429" w:rsidP="00D3793B">
    <w:pPr>
      <w:pStyle w:val="Intestazione"/>
    </w:pPr>
    <w:r>
      <w:rPr>
        <w:rFonts w:cstheme="minorHAnsi"/>
        <w:b/>
        <w:bCs/>
        <w:noProof/>
        <w:color w:val="333333"/>
        <w:sz w:val="44"/>
      </w:rPr>
      <w:drawing>
        <wp:inline distT="0" distB="0" distL="0" distR="0" wp14:anchorId="60899ABA" wp14:editId="1A01AB30">
          <wp:extent cx="6031230" cy="1132840"/>
          <wp:effectExtent l="0" t="0" r="7620" b="0"/>
          <wp:docPr id="17" name="Immagine 17" title="Loghi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FB4C" w14:textId="77777777" w:rsidR="007C3D73" w:rsidRDefault="007C3D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18"/>
        <w:szCs w:val="18"/>
        <w:u w:val="none"/>
        <w:vertAlign w:val="baseline"/>
        <w:em w:val="none"/>
      </w:rPr>
    </w:lvl>
  </w:abstractNum>
  <w:abstractNum w:abstractNumId="1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."/>
      <w:lvlJc w:val="left"/>
      <w:pPr>
        <w:tabs>
          <w:tab w:val="num" w:pos="1838"/>
        </w:tabs>
        <w:ind w:left="1838" w:hanging="420"/>
      </w:pPr>
    </w:lvl>
  </w:abstractNum>
  <w:abstractNum w:abstractNumId="2" w15:restartNumberingAfterBreak="0">
    <w:nsid w:val="04817BF8"/>
    <w:multiLevelType w:val="hybridMultilevel"/>
    <w:tmpl w:val="6636C35A"/>
    <w:lvl w:ilvl="0" w:tplc="33BE508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C76611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E12BD"/>
    <w:multiLevelType w:val="hybridMultilevel"/>
    <w:tmpl w:val="0A3C0D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E2396B"/>
    <w:multiLevelType w:val="hybridMultilevel"/>
    <w:tmpl w:val="E8687F0C"/>
    <w:lvl w:ilvl="0" w:tplc="95B84614">
      <w:numFmt w:val="bullet"/>
      <w:lvlText w:val="-"/>
      <w:lvlJc w:val="left"/>
      <w:pPr>
        <w:ind w:left="720" w:hanging="360"/>
      </w:pPr>
      <w:rPr>
        <w:rFonts w:ascii="Aller" w:eastAsiaTheme="minorHAnsi" w:hAnsi="Aller" w:cs="All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464E9"/>
    <w:multiLevelType w:val="hybridMultilevel"/>
    <w:tmpl w:val="1FC64DC0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F1849"/>
    <w:multiLevelType w:val="hybridMultilevel"/>
    <w:tmpl w:val="04C8EF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6C4FD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95761D"/>
    <w:multiLevelType w:val="hybridMultilevel"/>
    <w:tmpl w:val="12742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9421E"/>
    <w:multiLevelType w:val="hybridMultilevel"/>
    <w:tmpl w:val="75C218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D3204"/>
    <w:multiLevelType w:val="multilevel"/>
    <w:tmpl w:val="01C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E4BB9"/>
    <w:multiLevelType w:val="hybridMultilevel"/>
    <w:tmpl w:val="77346E20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21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Verdana"/>
      </w:rPr>
    </w:lvl>
    <w:lvl w:ilvl="2" w:tplc="126C3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87A19"/>
    <w:multiLevelType w:val="hybridMultilevel"/>
    <w:tmpl w:val="A5984314"/>
    <w:lvl w:ilvl="0" w:tplc="5A3042C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B7B4A"/>
    <w:multiLevelType w:val="hybridMultilevel"/>
    <w:tmpl w:val="1370FE5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514CB7"/>
    <w:multiLevelType w:val="hybridMultilevel"/>
    <w:tmpl w:val="BE4847EC"/>
    <w:lvl w:ilvl="0" w:tplc="04100013">
      <w:start w:val="1"/>
      <w:numFmt w:val="upperRoman"/>
      <w:lvlText w:val="%1."/>
      <w:lvlJc w:val="righ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9420AD0"/>
    <w:multiLevelType w:val="multilevel"/>
    <w:tmpl w:val="E3C248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B4C76"/>
    <w:multiLevelType w:val="hybridMultilevel"/>
    <w:tmpl w:val="2480B8A6"/>
    <w:lvl w:ilvl="0" w:tplc="47FE3C38">
      <w:numFmt w:val="bullet"/>
      <w:lvlText w:val="-"/>
      <w:lvlJc w:val="left"/>
      <w:pPr>
        <w:ind w:left="1440" w:hanging="360"/>
      </w:pPr>
      <w:rPr>
        <w:rFonts w:ascii="Aller" w:eastAsia="Times New Roman" w:hAnsi="Aller" w:cs="Aller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743D4C"/>
    <w:multiLevelType w:val="hybridMultilevel"/>
    <w:tmpl w:val="59384C40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C609C"/>
    <w:multiLevelType w:val="hybridMultilevel"/>
    <w:tmpl w:val="1BA60628"/>
    <w:lvl w:ilvl="0" w:tplc="0410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8" w15:restartNumberingAfterBreak="0">
    <w:nsid w:val="35872E3A"/>
    <w:multiLevelType w:val="hybridMultilevel"/>
    <w:tmpl w:val="309AC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55FD6"/>
    <w:multiLevelType w:val="hybridMultilevel"/>
    <w:tmpl w:val="59384C40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D6B0F"/>
    <w:multiLevelType w:val="hybridMultilevel"/>
    <w:tmpl w:val="A1B059C2"/>
    <w:lvl w:ilvl="0" w:tplc="47FE3C38">
      <w:numFmt w:val="bullet"/>
      <w:lvlText w:val="-"/>
      <w:lvlJc w:val="left"/>
      <w:pPr>
        <w:ind w:left="720" w:hanging="360"/>
      </w:pPr>
      <w:rPr>
        <w:rFonts w:ascii="Aller" w:eastAsia="Times New Roman" w:hAnsi="Aller" w:cs="All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271A7"/>
    <w:multiLevelType w:val="hybridMultilevel"/>
    <w:tmpl w:val="EDF47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9424C"/>
    <w:multiLevelType w:val="hybridMultilevel"/>
    <w:tmpl w:val="2D3246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C7363"/>
    <w:multiLevelType w:val="hybridMultilevel"/>
    <w:tmpl w:val="8960C204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745AC5"/>
    <w:multiLevelType w:val="hybridMultilevel"/>
    <w:tmpl w:val="D706AE2C"/>
    <w:lvl w:ilvl="0" w:tplc="DB889E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DF4E23"/>
    <w:multiLevelType w:val="hybridMultilevel"/>
    <w:tmpl w:val="E2544E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611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46C11"/>
    <w:multiLevelType w:val="hybridMultilevel"/>
    <w:tmpl w:val="0C4408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5023E"/>
    <w:multiLevelType w:val="hybridMultilevel"/>
    <w:tmpl w:val="6072863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F3E23A7"/>
    <w:multiLevelType w:val="hybridMultilevel"/>
    <w:tmpl w:val="CD0241FA"/>
    <w:lvl w:ilvl="0" w:tplc="33BE50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C71EB"/>
    <w:multiLevelType w:val="hybridMultilevel"/>
    <w:tmpl w:val="26F4C8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E3DCF"/>
    <w:multiLevelType w:val="hybridMultilevel"/>
    <w:tmpl w:val="CCAC577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717E8E"/>
    <w:multiLevelType w:val="hybridMultilevel"/>
    <w:tmpl w:val="A38000C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7A5D9F"/>
    <w:multiLevelType w:val="hybridMultilevel"/>
    <w:tmpl w:val="B96E6906"/>
    <w:lvl w:ilvl="0" w:tplc="086C8348">
      <w:start w:val="1"/>
      <w:numFmt w:val="bullet"/>
      <w:lvlText w:val="▪"/>
      <w:lvlJc w:val="left"/>
      <w:pPr>
        <w:ind w:left="720" w:hanging="360"/>
      </w:pPr>
      <w:rPr>
        <w:rFonts w:ascii="Arial Black" w:hAnsi="Arial Black" w:hint="default"/>
      </w:rPr>
    </w:lvl>
    <w:lvl w:ilvl="1" w:tplc="A596F216">
      <w:numFmt w:val="bullet"/>
      <w:lvlText w:val="•"/>
      <w:lvlJc w:val="left"/>
      <w:pPr>
        <w:ind w:left="1785" w:hanging="705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31F77"/>
    <w:multiLevelType w:val="hybridMultilevel"/>
    <w:tmpl w:val="AB8248E8"/>
    <w:lvl w:ilvl="0" w:tplc="5CF0B5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218F1"/>
    <w:multiLevelType w:val="hybridMultilevel"/>
    <w:tmpl w:val="36AE1F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A560AE"/>
    <w:multiLevelType w:val="hybridMultilevel"/>
    <w:tmpl w:val="2DD47FFC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47723"/>
    <w:multiLevelType w:val="hybridMultilevel"/>
    <w:tmpl w:val="9280C8C4"/>
    <w:lvl w:ilvl="0" w:tplc="5CF0B5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21C18"/>
    <w:multiLevelType w:val="hybridMultilevel"/>
    <w:tmpl w:val="E2544E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611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CA5B89"/>
    <w:multiLevelType w:val="hybridMultilevel"/>
    <w:tmpl w:val="90720158"/>
    <w:lvl w:ilvl="0" w:tplc="5CF0B5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55243"/>
    <w:multiLevelType w:val="hybridMultilevel"/>
    <w:tmpl w:val="291EC5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C3688"/>
    <w:multiLevelType w:val="multilevel"/>
    <w:tmpl w:val="6232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1A58C7"/>
    <w:multiLevelType w:val="hybridMultilevel"/>
    <w:tmpl w:val="D706AE2C"/>
    <w:lvl w:ilvl="0" w:tplc="DB889E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23EAC"/>
    <w:multiLevelType w:val="hybridMultilevel"/>
    <w:tmpl w:val="640211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2C24B8A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A5079E"/>
    <w:multiLevelType w:val="hybridMultilevel"/>
    <w:tmpl w:val="DFEE59F4"/>
    <w:lvl w:ilvl="0" w:tplc="04100013">
      <w:start w:val="1"/>
      <w:numFmt w:val="upp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3014781"/>
    <w:multiLevelType w:val="hybridMultilevel"/>
    <w:tmpl w:val="C50281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674851"/>
    <w:multiLevelType w:val="hybridMultilevel"/>
    <w:tmpl w:val="2E8C1DB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0D2766"/>
    <w:multiLevelType w:val="hybridMultilevel"/>
    <w:tmpl w:val="806C563C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8450F5"/>
    <w:multiLevelType w:val="hybridMultilevel"/>
    <w:tmpl w:val="F7147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15F4E"/>
    <w:multiLevelType w:val="hybridMultilevel"/>
    <w:tmpl w:val="FC9A241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4"/>
  </w:num>
  <w:num w:numId="4">
    <w:abstractNumId w:val="25"/>
  </w:num>
  <w:num w:numId="5">
    <w:abstractNumId w:val="6"/>
  </w:num>
  <w:num w:numId="6">
    <w:abstractNumId w:val="42"/>
  </w:num>
  <w:num w:numId="7">
    <w:abstractNumId w:val="24"/>
  </w:num>
  <w:num w:numId="8">
    <w:abstractNumId w:val="37"/>
  </w:num>
  <w:num w:numId="9">
    <w:abstractNumId w:val="13"/>
  </w:num>
  <w:num w:numId="10">
    <w:abstractNumId w:val="19"/>
  </w:num>
  <w:num w:numId="11">
    <w:abstractNumId w:val="10"/>
  </w:num>
  <w:num w:numId="12">
    <w:abstractNumId w:val="16"/>
  </w:num>
  <w:num w:numId="13">
    <w:abstractNumId w:val="35"/>
  </w:num>
  <w:num w:numId="14">
    <w:abstractNumId w:val="23"/>
  </w:num>
  <w:num w:numId="15">
    <w:abstractNumId w:val="5"/>
  </w:num>
  <w:num w:numId="16">
    <w:abstractNumId w:val="41"/>
  </w:num>
  <w:num w:numId="17">
    <w:abstractNumId w:val="47"/>
  </w:num>
  <w:num w:numId="18">
    <w:abstractNumId w:val="2"/>
  </w:num>
  <w:num w:numId="19">
    <w:abstractNumId w:val="28"/>
  </w:num>
  <w:num w:numId="20">
    <w:abstractNumId w:val="20"/>
  </w:num>
  <w:num w:numId="21">
    <w:abstractNumId w:val="15"/>
  </w:num>
  <w:num w:numId="22">
    <w:abstractNumId w:val="46"/>
  </w:num>
  <w:num w:numId="23">
    <w:abstractNumId w:val="45"/>
  </w:num>
  <w:num w:numId="24">
    <w:abstractNumId w:val="3"/>
  </w:num>
  <w:num w:numId="25">
    <w:abstractNumId w:val="31"/>
  </w:num>
  <w:num w:numId="26">
    <w:abstractNumId w:val="30"/>
  </w:num>
  <w:num w:numId="27">
    <w:abstractNumId w:val="26"/>
  </w:num>
  <w:num w:numId="28">
    <w:abstractNumId w:val="29"/>
  </w:num>
  <w:num w:numId="29">
    <w:abstractNumId w:val="22"/>
  </w:num>
  <w:num w:numId="30">
    <w:abstractNumId w:val="11"/>
  </w:num>
  <w:num w:numId="31">
    <w:abstractNumId w:val="48"/>
  </w:num>
  <w:num w:numId="32">
    <w:abstractNumId w:val="40"/>
  </w:num>
  <w:num w:numId="33">
    <w:abstractNumId w:val="27"/>
  </w:num>
  <w:num w:numId="34">
    <w:abstractNumId w:val="32"/>
  </w:num>
  <w:num w:numId="35">
    <w:abstractNumId w:val="17"/>
  </w:num>
  <w:num w:numId="36">
    <w:abstractNumId w:val="18"/>
  </w:num>
  <w:num w:numId="37">
    <w:abstractNumId w:val="21"/>
  </w:num>
  <w:num w:numId="38">
    <w:abstractNumId w:val="1"/>
  </w:num>
  <w:num w:numId="39">
    <w:abstractNumId w:val="43"/>
  </w:num>
  <w:num w:numId="40">
    <w:abstractNumId w:val="34"/>
  </w:num>
  <w:num w:numId="41">
    <w:abstractNumId w:val="12"/>
  </w:num>
  <w:num w:numId="42">
    <w:abstractNumId w:val="39"/>
  </w:num>
  <w:num w:numId="43">
    <w:abstractNumId w:val="7"/>
  </w:num>
  <w:num w:numId="44">
    <w:abstractNumId w:val="38"/>
  </w:num>
  <w:num w:numId="45">
    <w:abstractNumId w:val="33"/>
  </w:num>
  <w:num w:numId="46">
    <w:abstractNumId w:val="9"/>
  </w:num>
  <w:num w:numId="47">
    <w:abstractNumId w:val="36"/>
  </w:num>
  <w:num w:numId="48">
    <w:abstractNumId w:val="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26"/>
    <w:rsid w:val="0001645F"/>
    <w:rsid w:val="000257B0"/>
    <w:rsid w:val="00054012"/>
    <w:rsid w:val="00054B47"/>
    <w:rsid w:val="000A1BC8"/>
    <w:rsid w:val="000A6868"/>
    <w:rsid w:val="000B4BEF"/>
    <w:rsid w:val="000D0930"/>
    <w:rsid w:val="000F45CB"/>
    <w:rsid w:val="00106077"/>
    <w:rsid w:val="0011508E"/>
    <w:rsid w:val="00131670"/>
    <w:rsid w:val="00133115"/>
    <w:rsid w:val="00133CBE"/>
    <w:rsid w:val="00152E6E"/>
    <w:rsid w:val="001658BB"/>
    <w:rsid w:val="001B69F6"/>
    <w:rsid w:val="001D7081"/>
    <w:rsid w:val="001E60E6"/>
    <w:rsid w:val="001F22C0"/>
    <w:rsid w:val="001F45E8"/>
    <w:rsid w:val="0020612D"/>
    <w:rsid w:val="00210F85"/>
    <w:rsid w:val="00246DE2"/>
    <w:rsid w:val="00247BA0"/>
    <w:rsid w:val="002532AD"/>
    <w:rsid w:val="00292751"/>
    <w:rsid w:val="00294D9C"/>
    <w:rsid w:val="002A2548"/>
    <w:rsid w:val="002A4238"/>
    <w:rsid w:val="002A48AB"/>
    <w:rsid w:val="002C1CFF"/>
    <w:rsid w:val="002D0C26"/>
    <w:rsid w:val="002E296F"/>
    <w:rsid w:val="002E3B72"/>
    <w:rsid w:val="002F10B9"/>
    <w:rsid w:val="002F2883"/>
    <w:rsid w:val="002F5E87"/>
    <w:rsid w:val="002F7DC2"/>
    <w:rsid w:val="00301F34"/>
    <w:rsid w:val="003048EF"/>
    <w:rsid w:val="00312AC3"/>
    <w:rsid w:val="003219CC"/>
    <w:rsid w:val="00323CC4"/>
    <w:rsid w:val="0033302E"/>
    <w:rsid w:val="003419F9"/>
    <w:rsid w:val="00341AAE"/>
    <w:rsid w:val="0035225D"/>
    <w:rsid w:val="00366750"/>
    <w:rsid w:val="00366823"/>
    <w:rsid w:val="003708A1"/>
    <w:rsid w:val="00374573"/>
    <w:rsid w:val="0039147E"/>
    <w:rsid w:val="00391D3A"/>
    <w:rsid w:val="00393985"/>
    <w:rsid w:val="003A23DC"/>
    <w:rsid w:val="003C39AC"/>
    <w:rsid w:val="003C4A25"/>
    <w:rsid w:val="003C50F5"/>
    <w:rsid w:val="003D05A6"/>
    <w:rsid w:val="003D5F5C"/>
    <w:rsid w:val="003F0615"/>
    <w:rsid w:val="004176F5"/>
    <w:rsid w:val="00424719"/>
    <w:rsid w:val="00425011"/>
    <w:rsid w:val="004262C6"/>
    <w:rsid w:val="004421AD"/>
    <w:rsid w:val="00455908"/>
    <w:rsid w:val="0046409C"/>
    <w:rsid w:val="00471DE1"/>
    <w:rsid w:val="00480C30"/>
    <w:rsid w:val="004A47CE"/>
    <w:rsid w:val="004B7C98"/>
    <w:rsid w:val="004D01D7"/>
    <w:rsid w:val="004D6ACC"/>
    <w:rsid w:val="004E53A6"/>
    <w:rsid w:val="004E7151"/>
    <w:rsid w:val="0050444F"/>
    <w:rsid w:val="00504914"/>
    <w:rsid w:val="00546F48"/>
    <w:rsid w:val="005525D0"/>
    <w:rsid w:val="00556D19"/>
    <w:rsid w:val="00586EA9"/>
    <w:rsid w:val="00587BBD"/>
    <w:rsid w:val="005E148D"/>
    <w:rsid w:val="005F5EFF"/>
    <w:rsid w:val="00604A83"/>
    <w:rsid w:val="00647A54"/>
    <w:rsid w:val="00680E01"/>
    <w:rsid w:val="0069392D"/>
    <w:rsid w:val="006B0AC1"/>
    <w:rsid w:val="006B45C0"/>
    <w:rsid w:val="006B6363"/>
    <w:rsid w:val="006C1982"/>
    <w:rsid w:val="006C2F10"/>
    <w:rsid w:val="006E2A2B"/>
    <w:rsid w:val="006E578F"/>
    <w:rsid w:val="0070662C"/>
    <w:rsid w:val="00710312"/>
    <w:rsid w:val="007130AD"/>
    <w:rsid w:val="007249DB"/>
    <w:rsid w:val="0074236A"/>
    <w:rsid w:val="00751F50"/>
    <w:rsid w:val="00766A00"/>
    <w:rsid w:val="007C3D73"/>
    <w:rsid w:val="007D13B8"/>
    <w:rsid w:val="007E16B6"/>
    <w:rsid w:val="007E4ABA"/>
    <w:rsid w:val="007E6114"/>
    <w:rsid w:val="007F023C"/>
    <w:rsid w:val="00810E34"/>
    <w:rsid w:val="00820EA9"/>
    <w:rsid w:val="008514D4"/>
    <w:rsid w:val="00852927"/>
    <w:rsid w:val="0086033E"/>
    <w:rsid w:val="00861860"/>
    <w:rsid w:val="00861FB8"/>
    <w:rsid w:val="00867296"/>
    <w:rsid w:val="0088533B"/>
    <w:rsid w:val="00896719"/>
    <w:rsid w:val="008A5429"/>
    <w:rsid w:val="008A584B"/>
    <w:rsid w:val="008B0006"/>
    <w:rsid w:val="008B54B5"/>
    <w:rsid w:val="008C2DA3"/>
    <w:rsid w:val="008C50B5"/>
    <w:rsid w:val="008D2805"/>
    <w:rsid w:val="008E5E5D"/>
    <w:rsid w:val="008F0B07"/>
    <w:rsid w:val="009171EC"/>
    <w:rsid w:val="00922214"/>
    <w:rsid w:val="00932369"/>
    <w:rsid w:val="009358A2"/>
    <w:rsid w:val="009373D8"/>
    <w:rsid w:val="00946E3F"/>
    <w:rsid w:val="0096177B"/>
    <w:rsid w:val="00965005"/>
    <w:rsid w:val="00972D48"/>
    <w:rsid w:val="009D2AA0"/>
    <w:rsid w:val="009D3039"/>
    <w:rsid w:val="009D6A15"/>
    <w:rsid w:val="009F01E8"/>
    <w:rsid w:val="009F42F0"/>
    <w:rsid w:val="009F475F"/>
    <w:rsid w:val="00A101EA"/>
    <w:rsid w:val="00A14E24"/>
    <w:rsid w:val="00A308E8"/>
    <w:rsid w:val="00A30CF6"/>
    <w:rsid w:val="00A3104C"/>
    <w:rsid w:val="00A313DC"/>
    <w:rsid w:val="00A43024"/>
    <w:rsid w:val="00A506F8"/>
    <w:rsid w:val="00A70533"/>
    <w:rsid w:val="00A877D5"/>
    <w:rsid w:val="00AA6C62"/>
    <w:rsid w:val="00AB0A5B"/>
    <w:rsid w:val="00AB0D6D"/>
    <w:rsid w:val="00AD7526"/>
    <w:rsid w:val="00AF6831"/>
    <w:rsid w:val="00B11475"/>
    <w:rsid w:val="00B15A9A"/>
    <w:rsid w:val="00B3040A"/>
    <w:rsid w:val="00B51B44"/>
    <w:rsid w:val="00B5485C"/>
    <w:rsid w:val="00B60307"/>
    <w:rsid w:val="00B60BE8"/>
    <w:rsid w:val="00B66A70"/>
    <w:rsid w:val="00B81447"/>
    <w:rsid w:val="00B90841"/>
    <w:rsid w:val="00BB42AB"/>
    <w:rsid w:val="00BB509D"/>
    <w:rsid w:val="00BB7B40"/>
    <w:rsid w:val="00BC2299"/>
    <w:rsid w:val="00BF2D52"/>
    <w:rsid w:val="00BF4A28"/>
    <w:rsid w:val="00C161CC"/>
    <w:rsid w:val="00C320F1"/>
    <w:rsid w:val="00C437DE"/>
    <w:rsid w:val="00C61CD9"/>
    <w:rsid w:val="00C644A9"/>
    <w:rsid w:val="00C675CA"/>
    <w:rsid w:val="00C72956"/>
    <w:rsid w:val="00C8524D"/>
    <w:rsid w:val="00CA375B"/>
    <w:rsid w:val="00CA3C68"/>
    <w:rsid w:val="00CC3BA4"/>
    <w:rsid w:val="00CF46D3"/>
    <w:rsid w:val="00D3793B"/>
    <w:rsid w:val="00D52644"/>
    <w:rsid w:val="00D906FF"/>
    <w:rsid w:val="00DB7624"/>
    <w:rsid w:val="00DC29BA"/>
    <w:rsid w:val="00DD440F"/>
    <w:rsid w:val="00DD6FD8"/>
    <w:rsid w:val="00DF1D47"/>
    <w:rsid w:val="00E041C4"/>
    <w:rsid w:val="00E1228E"/>
    <w:rsid w:val="00E204A5"/>
    <w:rsid w:val="00E44469"/>
    <w:rsid w:val="00E47121"/>
    <w:rsid w:val="00E56176"/>
    <w:rsid w:val="00E60C08"/>
    <w:rsid w:val="00E61D84"/>
    <w:rsid w:val="00EC0BA0"/>
    <w:rsid w:val="00EC6B3B"/>
    <w:rsid w:val="00EE7A37"/>
    <w:rsid w:val="00F251C6"/>
    <w:rsid w:val="00F32D91"/>
    <w:rsid w:val="00F40FAD"/>
    <w:rsid w:val="00F63177"/>
    <w:rsid w:val="00F92026"/>
    <w:rsid w:val="00F950A6"/>
    <w:rsid w:val="00FB3616"/>
    <w:rsid w:val="00FB57A7"/>
    <w:rsid w:val="00FC5C1B"/>
    <w:rsid w:val="00FD2AE5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34273"/>
  <w15:docId w15:val="{6554803E-5B6A-431E-9CE9-36827207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D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E29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FB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B0A5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A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379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379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D2AA0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508E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47CE"/>
    <w:rPr>
      <w:color w:val="605E5C"/>
      <w:shd w:val="clear" w:color="auto" w:fill="E1DFDD"/>
    </w:rPr>
  </w:style>
  <w:style w:type="table" w:customStyle="1" w:styleId="Tabellaelenco4-colore61">
    <w:name w:val="Tabella elenco 4 - colore 61"/>
    <w:basedOn w:val="Tabellanormale"/>
    <w:uiPriority w:val="49"/>
    <w:rsid w:val="0072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Revisione">
    <w:name w:val="Revision"/>
    <w:hidden/>
    <w:uiPriority w:val="99"/>
    <w:semiHidden/>
    <w:rsid w:val="0001645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.puglia.it/nid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stema.puglia.it/nid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gliasviluppo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istema.pugli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stema.puglia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2A79-3432-49AB-92B8-8642460F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Caldarola Michele</dc:creator>
  <cp:lastModifiedBy>Donatella Toni</cp:lastModifiedBy>
  <cp:revision>16</cp:revision>
  <cp:lastPrinted>2016-09-07T10:48:00Z</cp:lastPrinted>
  <dcterms:created xsi:type="dcterms:W3CDTF">2025-04-24T11:22:00Z</dcterms:created>
  <dcterms:modified xsi:type="dcterms:W3CDTF">2025-05-27T13:38:00Z</dcterms:modified>
</cp:coreProperties>
</file>