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E4AAD" w14:textId="3FDA3F2C" w:rsidR="002E3B72" w:rsidRDefault="00CC3BA4" w:rsidP="002E3B72">
      <w:pPr>
        <w:autoSpaceDE w:val="0"/>
        <w:autoSpaceDN w:val="0"/>
        <w:adjustRightInd w:val="0"/>
        <w:spacing w:after="0" w:line="240" w:lineRule="auto"/>
        <w:jc w:val="center"/>
        <w:rPr>
          <w:rFonts w:cstheme="minorHAnsi"/>
          <w:b/>
          <w:bCs/>
          <w:color w:val="009AE6"/>
        </w:rPr>
      </w:pPr>
      <w:r>
        <w:rPr>
          <w:rFonts w:cstheme="minorHAnsi"/>
          <w:b/>
          <w:bCs/>
          <w:color w:val="009AE6"/>
        </w:rPr>
        <w:t>Avviso TECNONIDI</w:t>
      </w:r>
    </w:p>
    <w:p w14:paraId="410ABD85" w14:textId="54AF14D0" w:rsidR="002D0C26" w:rsidRPr="003F0615" w:rsidRDefault="00EC0BA0" w:rsidP="002E3B72">
      <w:pPr>
        <w:autoSpaceDE w:val="0"/>
        <w:autoSpaceDN w:val="0"/>
        <w:adjustRightInd w:val="0"/>
        <w:spacing w:after="0" w:line="240" w:lineRule="auto"/>
        <w:jc w:val="center"/>
        <w:rPr>
          <w:rFonts w:cstheme="minorHAnsi"/>
          <w:b/>
          <w:bCs/>
          <w:color w:val="009AE6"/>
        </w:rPr>
      </w:pPr>
      <w:r w:rsidRPr="003F0615">
        <w:rPr>
          <w:rFonts w:cstheme="minorHAnsi"/>
          <w:b/>
          <w:bCs/>
          <w:color w:val="009AE6"/>
        </w:rPr>
        <w:t>(</w:t>
      </w:r>
      <w:r w:rsidR="002F7DC2" w:rsidRPr="003F0615">
        <w:rPr>
          <w:rFonts w:cstheme="minorHAnsi"/>
          <w:b/>
          <w:bCs/>
          <w:color w:val="009AE6"/>
        </w:rPr>
        <w:t>Programma Regionale 2021 - 2027 – PR Puglia FESR FSE+ 2021-2027</w:t>
      </w:r>
      <w:r w:rsidRPr="003F0615">
        <w:rPr>
          <w:rFonts w:cstheme="minorHAnsi"/>
          <w:b/>
          <w:bCs/>
          <w:color w:val="009AE6"/>
        </w:rPr>
        <w:t>)</w:t>
      </w:r>
    </w:p>
    <w:p w14:paraId="541568FD" w14:textId="77777777" w:rsidR="001D7081" w:rsidRPr="003F0615" w:rsidRDefault="001D7081" w:rsidP="0046409C">
      <w:pPr>
        <w:autoSpaceDE w:val="0"/>
        <w:autoSpaceDN w:val="0"/>
        <w:adjustRightInd w:val="0"/>
        <w:spacing w:after="0" w:line="240" w:lineRule="auto"/>
        <w:jc w:val="both"/>
        <w:rPr>
          <w:rFonts w:cstheme="minorHAnsi"/>
          <w:b/>
          <w:bCs/>
          <w:color w:val="009AE6"/>
        </w:rPr>
      </w:pPr>
    </w:p>
    <w:p w14:paraId="54698B4C" w14:textId="08FFFA2E" w:rsidR="002D0C26" w:rsidRPr="003F0615" w:rsidRDefault="004E53A6" w:rsidP="0046409C">
      <w:pPr>
        <w:autoSpaceDE w:val="0"/>
        <w:autoSpaceDN w:val="0"/>
        <w:adjustRightInd w:val="0"/>
        <w:spacing w:after="0" w:line="240" w:lineRule="auto"/>
        <w:jc w:val="both"/>
        <w:rPr>
          <w:rFonts w:cstheme="minorHAnsi"/>
          <w:b/>
          <w:bCs/>
          <w:color w:val="009AE6"/>
        </w:rPr>
      </w:pPr>
      <w:r w:rsidRPr="003F0615">
        <w:rPr>
          <w:rFonts w:cstheme="minorHAnsi"/>
          <w:b/>
          <w:bCs/>
          <w:color w:val="009AE6"/>
        </w:rPr>
        <w:t>Avviso</w:t>
      </w:r>
      <w:r w:rsidR="00054012" w:rsidRPr="003F0615">
        <w:rPr>
          <w:rFonts w:cstheme="minorHAnsi"/>
          <w:b/>
          <w:bCs/>
          <w:color w:val="009AE6"/>
        </w:rPr>
        <w:t xml:space="preserve"> a </w:t>
      </w:r>
      <w:r w:rsidR="006B0AC1" w:rsidRPr="003F0615">
        <w:rPr>
          <w:rFonts w:cstheme="minorHAnsi"/>
          <w:b/>
          <w:bCs/>
          <w:color w:val="009AE6"/>
        </w:rPr>
        <w:t>s</w:t>
      </w:r>
      <w:r w:rsidR="00054012" w:rsidRPr="003F0615">
        <w:rPr>
          <w:rFonts w:cstheme="minorHAnsi"/>
          <w:b/>
          <w:bCs/>
          <w:color w:val="009AE6"/>
        </w:rPr>
        <w:t xml:space="preserve">portello a partire dal </w:t>
      </w:r>
      <w:r w:rsidR="00CC3BA4">
        <w:rPr>
          <w:rFonts w:cstheme="minorHAnsi"/>
          <w:b/>
          <w:bCs/>
          <w:color w:val="009AE6"/>
        </w:rPr>
        <w:t>23</w:t>
      </w:r>
      <w:r w:rsidR="002F7DC2" w:rsidRPr="003F0615">
        <w:rPr>
          <w:rFonts w:cstheme="minorHAnsi"/>
          <w:b/>
          <w:bCs/>
          <w:color w:val="009AE6"/>
        </w:rPr>
        <w:t>/</w:t>
      </w:r>
      <w:r w:rsidR="00CC3BA4">
        <w:rPr>
          <w:rFonts w:cstheme="minorHAnsi"/>
          <w:b/>
          <w:bCs/>
          <w:color w:val="009AE6"/>
        </w:rPr>
        <w:t>11</w:t>
      </w:r>
      <w:r w:rsidR="002F7DC2" w:rsidRPr="003F0615">
        <w:rPr>
          <w:rFonts w:cstheme="minorHAnsi"/>
          <w:b/>
          <w:bCs/>
          <w:color w:val="009AE6"/>
        </w:rPr>
        <w:t>/202</w:t>
      </w:r>
      <w:r w:rsidR="00CC3BA4">
        <w:rPr>
          <w:rFonts w:cstheme="minorHAnsi"/>
          <w:b/>
          <w:bCs/>
          <w:color w:val="009AE6"/>
        </w:rPr>
        <w:t>3</w:t>
      </w:r>
    </w:p>
    <w:p w14:paraId="7011D732" w14:textId="34C20769" w:rsidR="001D7081" w:rsidRPr="003F0615" w:rsidRDefault="0074236A" w:rsidP="0046409C">
      <w:pPr>
        <w:autoSpaceDE w:val="0"/>
        <w:autoSpaceDN w:val="0"/>
        <w:adjustRightInd w:val="0"/>
        <w:spacing w:after="0" w:line="240" w:lineRule="auto"/>
        <w:jc w:val="both"/>
        <w:rPr>
          <w:rFonts w:cstheme="minorHAnsi"/>
          <w:color w:val="333333"/>
        </w:rPr>
      </w:pPr>
      <w:r w:rsidRPr="003F0615">
        <w:rPr>
          <w:rFonts w:cstheme="minorHAnsi"/>
          <w:color w:val="333333"/>
        </w:rPr>
        <w:t xml:space="preserve">La gestione del presente strumento è di competenza </w:t>
      </w:r>
      <w:r w:rsidR="00CC3BA4">
        <w:rPr>
          <w:rFonts w:cstheme="minorHAnsi"/>
          <w:color w:val="333333"/>
        </w:rPr>
        <w:t>di</w:t>
      </w:r>
      <w:r w:rsidRPr="003F0615">
        <w:rPr>
          <w:rFonts w:cstheme="minorHAnsi"/>
          <w:color w:val="333333"/>
        </w:rPr>
        <w:t xml:space="preserve"> Puglia Sviluppo S</w:t>
      </w:r>
      <w:r w:rsidR="002F7DC2" w:rsidRPr="003F0615">
        <w:rPr>
          <w:rFonts w:cstheme="minorHAnsi"/>
          <w:color w:val="333333"/>
        </w:rPr>
        <w:t>.</w:t>
      </w:r>
      <w:r w:rsidRPr="003F0615">
        <w:rPr>
          <w:rFonts w:cstheme="minorHAnsi"/>
          <w:color w:val="333333"/>
        </w:rPr>
        <w:t>p</w:t>
      </w:r>
      <w:r w:rsidR="002F7DC2" w:rsidRPr="003F0615">
        <w:rPr>
          <w:rFonts w:cstheme="minorHAnsi"/>
          <w:color w:val="333333"/>
        </w:rPr>
        <w:t>.</w:t>
      </w:r>
      <w:r w:rsidRPr="003F0615">
        <w:rPr>
          <w:rFonts w:cstheme="minorHAnsi"/>
          <w:color w:val="333333"/>
        </w:rPr>
        <w:t>A</w:t>
      </w:r>
      <w:r w:rsidR="002F7DC2" w:rsidRPr="003F0615">
        <w:rPr>
          <w:rFonts w:cstheme="minorHAnsi"/>
          <w:color w:val="333333"/>
        </w:rPr>
        <w:t>.</w:t>
      </w:r>
      <w:r w:rsidRPr="003F0615">
        <w:rPr>
          <w:rFonts w:cstheme="minorHAnsi"/>
          <w:color w:val="333333"/>
        </w:rPr>
        <w:t xml:space="preserve">, in qualità di </w:t>
      </w:r>
      <w:r w:rsidR="002E3B72">
        <w:rPr>
          <w:rFonts w:cstheme="minorHAnsi"/>
          <w:color w:val="333333"/>
        </w:rPr>
        <w:t xml:space="preserve">Organismo </w:t>
      </w:r>
      <w:r w:rsidR="00CC3BA4">
        <w:rPr>
          <w:rFonts w:cstheme="minorHAnsi"/>
          <w:color w:val="333333"/>
        </w:rPr>
        <w:t xml:space="preserve">Finanziario ed </w:t>
      </w:r>
      <w:r w:rsidR="002E3B72">
        <w:rPr>
          <w:rFonts w:cstheme="minorHAnsi"/>
          <w:color w:val="333333"/>
        </w:rPr>
        <w:t>Intermedio</w:t>
      </w:r>
      <w:r w:rsidRPr="003F0615">
        <w:rPr>
          <w:rFonts w:cstheme="minorHAnsi"/>
          <w:color w:val="333333"/>
        </w:rPr>
        <w:t xml:space="preserve">. </w:t>
      </w:r>
    </w:p>
    <w:p w14:paraId="77798B47" w14:textId="77777777" w:rsidR="00946E3F" w:rsidRPr="00455908" w:rsidRDefault="00946E3F" w:rsidP="0046409C">
      <w:pPr>
        <w:autoSpaceDE w:val="0"/>
        <w:autoSpaceDN w:val="0"/>
        <w:adjustRightInd w:val="0"/>
        <w:spacing w:after="0" w:line="240" w:lineRule="auto"/>
        <w:jc w:val="both"/>
        <w:rPr>
          <w:rFonts w:cstheme="minorHAnsi"/>
          <w:b/>
          <w:bCs/>
          <w:color w:val="009AE6"/>
        </w:rPr>
      </w:pPr>
    </w:p>
    <w:p w14:paraId="0CE11536" w14:textId="7920489F" w:rsidR="002D0C26" w:rsidRPr="00455908" w:rsidRDefault="009D3039" w:rsidP="0046409C">
      <w:pPr>
        <w:autoSpaceDE w:val="0"/>
        <w:autoSpaceDN w:val="0"/>
        <w:adjustRightInd w:val="0"/>
        <w:spacing w:after="0" w:line="240" w:lineRule="auto"/>
        <w:jc w:val="both"/>
        <w:rPr>
          <w:rFonts w:cstheme="minorHAnsi"/>
          <w:b/>
          <w:bCs/>
          <w:color w:val="009AE6"/>
        </w:rPr>
      </w:pPr>
      <w:r w:rsidRPr="00455908">
        <w:rPr>
          <w:rFonts w:cstheme="minorHAnsi"/>
          <w:b/>
          <w:bCs/>
          <w:color w:val="009AE6"/>
        </w:rPr>
        <w:t>C</w:t>
      </w:r>
      <w:r w:rsidR="002D0C26" w:rsidRPr="00455908">
        <w:rPr>
          <w:rFonts w:cstheme="minorHAnsi"/>
          <w:b/>
          <w:bCs/>
          <w:color w:val="009AE6"/>
        </w:rPr>
        <w:t>osa trovo in questa scheda?</w:t>
      </w:r>
    </w:p>
    <w:p w14:paraId="7E170E13" w14:textId="04E31C4D" w:rsidR="002D0C26" w:rsidRPr="00455908" w:rsidRDefault="002D0C26" w:rsidP="0046409C">
      <w:pPr>
        <w:autoSpaceDE w:val="0"/>
        <w:autoSpaceDN w:val="0"/>
        <w:adjustRightInd w:val="0"/>
        <w:spacing w:after="0" w:line="240" w:lineRule="auto"/>
        <w:jc w:val="both"/>
        <w:rPr>
          <w:rFonts w:cstheme="minorHAnsi"/>
          <w:color w:val="333333"/>
        </w:rPr>
      </w:pPr>
      <w:r w:rsidRPr="00455908">
        <w:rPr>
          <w:rFonts w:cstheme="minorHAnsi"/>
          <w:color w:val="333333"/>
        </w:rPr>
        <w:t xml:space="preserve">Questa scheda contiene alcune informazioni sullo strumento </w:t>
      </w:r>
      <w:r w:rsidR="00DF1D47" w:rsidRPr="00455908">
        <w:rPr>
          <w:rFonts w:cstheme="minorHAnsi"/>
          <w:color w:val="333333"/>
        </w:rPr>
        <w:t xml:space="preserve">agevolativo </w:t>
      </w:r>
      <w:r w:rsidRPr="00455908">
        <w:rPr>
          <w:rFonts w:cstheme="minorHAnsi"/>
          <w:color w:val="333333"/>
        </w:rPr>
        <w:t>“</w:t>
      </w:r>
      <w:r w:rsidR="007249DB">
        <w:rPr>
          <w:rFonts w:cstheme="minorHAnsi"/>
          <w:color w:val="333333"/>
        </w:rPr>
        <w:t>TECNONIDI</w:t>
      </w:r>
      <w:r w:rsidRPr="00455908">
        <w:rPr>
          <w:rFonts w:cstheme="minorHAnsi"/>
          <w:color w:val="333333"/>
        </w:rPr>
        <w:t xml:space="preserve">” rivolto </w:t>
      </w:r>
      <w:r w:rsidR="005E148D" w:rsidRPr="00455908">
        <w:rPr>
          <w:rFonts w:cstheme="minorHAnsi"/>
          <w:color w:val="333333"/>
        </w:rPr>
        <w:t>alle start up</w:t>
      </w:r>
      <w:r w:rsidR="005F5EFF" w:rsidRPr="00455908">
        <w:rPr>
          <w:rFonts w:cstheme="minorHAnsi"/>
          <w:color w:val="333333"/>
        </w:rPr>
        <w:t xml:space="preserve"> tecnologiche</w:t>
      </w:r>
      <w:r w:rsidR="007249DB">
        <w:rPr>
          <w:rFonts w:cstheme="minorHAnsi"/>
          <w:color w:val="333333"/>
        </w:rPr>
        <w:t xml:space="preserve"> che </w:t>
      </w:r>
      <w:r w:rsidR="007249DB" w:rsidRPr="007249DB">
        <w:rPr>
          <w:rFonts w:cstheme="minorHAnsi"/>
          <w:color w:val="333333"/>
        </w:rPr>
        <w:t xml:space="preserve">intendono avviare o sviluppare piani di investimento a contenuto tecnologico </w:t>
      </w:r>
      <w:r w:rsidRPr="00455908">
        <w:rPr>
          <w:rFonts w:cstheme="minorHAnsi"/>
          <w:color w:val="333333"/>
        </w:rPr>
        <w:t>nel territorio della Regione Puglia.</w:t>
      </w:r>
      <w:r w:rsidR="007249DB">
        <w:rPr>
          <w:rFonts w:cstheme="minorHAnsi"/>
          <w:color w:val="333333"/>
        </w:rPr>
        <w:t xml:space="preserve"> </w:t>
      </w:r>
      <w:r w:rsidRPr="00455908">
        <w:rPr>
          <w:rFonts w:cstheme="minorHAnsi"/>
          <w:color w:val="333333"/>
        </w:rPr>
        <w:t>L’obiettivo di questa scheda è fornire un primo orientamento su questa opportunità.</w:t>
      </w:r>
    </w:p>
    <w:p w14:paraId="6EF24B74" w14:textId="0CEA228E" w:rsidR="00471DE1" w:rsidRPr="00455908" w:rsidRDefault="002D0C26" w:rsidP="0046409C">
      <w:pPr>
        <w:autoSpaceDE w:val="0"/>
        <w:autoSpaceDN w:val="0"/>
        <w:adjustRightInd w:val="0"/>
        <w:spacing w:after="0" w:line="240" w:lineRule="auto"/>
        <w:jc w:val="both"/>
        <w:rPr>
          <w:rFonts w:cstheme="minorHAnsi"/>
          <w:color w:val="333333"/>
        </w:rPr>
      </w:pPr>
      <w:bookmarkStart w:id="0" w:name="_Hlk32246527"/>
      <w:r w:rsidRPr="00455908">
        <w:rPr>
          <w:rFonts w:cstheme="minorHAnsi"/>
          <w:color w:val="333333"/>
        </w:rPr>
        <w:t>Invitiamo a prendere</w:t>
      </w:r>
      <w:r w:rsidR="00861FB8" w:rsidRPr="00455908">
        <w:rPr>
          <w:rFonts w:cstheme="minorHAnsi"/>
          <w:color w:val="333333"/>
        </w:rPr>
        <w:t xml:space="preserve"> </w:t>
      </w:r>
      <w:r w:rsidRPr="00455908">
        <w:rPr>
          <w:rFonts w:cstheme="minorHAnsi"/>
          <w:color w:val="333333"/>
        </w:rPr>
        <w:t>visione del</w:t>
      </w:r>
      <w:r w:rsidR="00425011" w:rsidRPr="00455908">
        <w:rPr>
          <w:rFonts w:cstheme="minorHAnsi"/>
          <w:color w:val="333333"/>
        </w:rPr>
        <w:t>l’Avviso</w:t>
      </w:r>
      <w:r w:rsidRPr="00455908">
        <w:rPr>
          <w:rFonts w:cstheme="minorHAnsi"/>
          <w:color w:val="333333"/>
        </w:rPr>
        <w:t xml:space="preserve"> pubblicato</w:t>
      </w:r>
      <w:r w:rsidR="00471DE1" w:rsidRPr="00455908">
        <w:rPr>
          <w:rFonts w:cstheme="minorHAnsi"/>
          <w:color w:val="333333"/>
        </w:rPr>
        <w:t>:</w:t>
      </w:r>
    </w:p>
    <w:p w14:paraId="5C154BB7" w14:textId="663D1DE9" w:rsidR="009D3039" w:rsidRPr="00455908" w:rsidRDefault="002E3B72" w:rsidP="009D3039">
      <w:pPr>
        <w:pStyle w:val="Paragrafoelenco"/>
        <w:numPr>
          <w:ilvl w:val="0"/>
          <w:numId w:val="31"/>
        </w:numPr>
        <w:autoSpaceDE w:val="0"/>
        <w:autoSpaceDN w:val="0"/>
        <w:adjustRightInd w:val="0"/>
        <w:jc w:val="both"/>
        <w:rPr>
          <w:rFonts w:asciiTheme="minorHAnsi" w:hAnsiTheme="minorHAnsi" w:cstheme="minorHAnsi"/>
          <w:color w:val="333333"/>
          <w:sz w:val="22"/>
          <w:szCs w:val="22"/>
        </w:rPr>
      </w:pPr>
      <w:r w:rsidRPr="00455908">
        <w:rPr>
          <w:rFonts w:asciiTheme="minorHAnsi" w:hAnsiTheme="minorHAnsi" w:cstheme="minorHAnsi"/>
          <w:color w:val="333333"/>
          <w:sz w:val="22"/>
          <w:szCs w:val="22"/>
        </w:rPr>
        <w:t xml:space="preserve">sul </w:t>
      </w:r>
      <w:r w:rsidR="002D0C26" w:rsidRPr="00455908">
        <w:rPr>
          <w:rFonts w:asciiTheme="minorHAnsi" w:hAnsiTheme="minorHAnsi" w:cstheme="minorHAnsi"/>
          <w:color w:val="333333"/>
          <w:sz w:val="22"/>
          <w:szCs w:val="22"/>
        </w:rPr>
        <w:t>B</w:t>
      </w:r>
      <w:r w:rsidR="00471DE1" w:rsidRPr="00455908">
        <w:rPr>
          <w:rFonts w:asciiTheme="minorHAnsi" w:hAnsiTheme="minorHAnsi" w:cstheme="minorHAnsi"/>
          <w:color w:val="333333"/>
          <w:sz w:val="22"/>
          <w:szCs w:val="22"/>
        </w:rPr>
        <w:t>URP</w:t>
      </w:r>
      <w:r w:rsidR="002D0C26" w:rsidRPr="00455908">
        <w:rPr>
          <w:rFonts w:asciiTheme="minorHAnsi" w:hAnsiTheme="minorHAnsi" w:cstheme="minorHAnsi"/>
          <w:color w:val="333333"/>
          <w:sz w:val="22"/>
          <w:szCs w:val="22"/>
        </w:rPr>
        <w:t xml:space="preserve"> del</w:t>
      </w:r>
      <w:r w:rsidR="00861FB8" w:rsidRPr="00455908">
        <w:rPr>
          <w:rFonts w:asciiTheme="minorHAnsi" w:hAnsiTheme="minorHAnsi" w:cstheme="minorHAnsi"/>
          <w:color w:val="333333"/>
          <w:sz w:val="22"/>
          <w:szCs w:val="22"/>
        </w:rPr>
        <w:t xml:space="preserve"> </w:t>
      </w:r>
      <w:r w:rsidR="004A47CE">
        <w:rPr>
          <w:rFonts w:asciiTheme="minorHAnsi" w:hAnsiTheme="minorHAnsi" w:cstheme="minorHAnsi"/>
          <w:color w:val="333333"/>
          <w:sz w:val="22"/>
          <w:szCs w:val="22"/>
        </w:rPr>
        <w:t>88 del 31</w:t>
      </w:r>
      <w:r w:rsidR="004176F5" w:rsidRPr="00455908">
        <w:rPr>
          <w:rFonts w:asciiTheme="minorHAnsi" w:hAnsiTheme="minorHAnsi" w:cstheme="minorHAnsi"/>
          <w:color w:val="333333"/>
          <w:sz w:val="22"/>
          <w:szCs w:val="22"/>
        </w:rPr>
        <w:t>/</w:t>
      </w:r>
      <w:r w:rsidR="007F023C" w:rsidRPr="00455908">
        <w:rPr>
          <w:rFonts w:asciiTheme="minorHAnsi" w:hAnsiTheme="minorHAnsi" w:cstheme="minorHAnsi"/>
          <w:color w:val="333333"/>
          <w:sz w:val="22"/>
          <w:szCs w:val="22"/>
        </w:rPr>
        <w:t>1</w:t>
      </w:r>
      <w:r w:rsidR="004A47CE">
        <w:rPr>
          <w:rFonts w:asciiTheme="minorHAnsi" w:hAnsiTheme="minorHAnsi" w:cstheme="minorHAnsi"/>
          <w:color w:val="333333"/>
          <w:sz w:val="22"/>
          <w:szCs w:val="22"/>
        </w:rPr>
        <w:t>0</w:t>
      </w:r>
      <w:r w:rsidR="004176F5" w:rsidRPr="00455908">
        <w:rPr>
          <w:rFonts w:asciiTheme="minorHAnsi" w:hAnsiTheme="minorHAnsi" w:cstheme="minorHAnsi"/>
          <w:color w:val="333333"/>
          <w:sz w:val="22"/>
          <w:szCs w:val="22"/>
        </w:rPr>
        <w:t>/</w:t>
      </w:r>
      <w:r w:rsidR="007F023C" w:rsidRPr="00455908">
        <w:rPr>
          <w:rFonts w:asciiTheme="minorHAnsi" w:hAnsiTheme="minorHAnsi" w:cstheme="minorHAnsi"/>
          <w:color w:val="333333"/>
          <w:sz w:val="22"/>
          <w:szCs w:val="22"/>
        </w:rPr>
        <w:t>202</w:t>
      </w:r>
      <w:r w:rsidR="004A47CE">
        <w:rPr>
          <w:rFonts w:asciiTheme="minorHAnsi" w:hAnsiTheme="minorHAnsi" w:cstheme="minorHAnsi"/>
          <w:color w:val="333333"/>
          <w:sz w:val="22"/>
          <w:szCs w:val="22"/>
        </w:rPr>
        <w:t>4</w:t>
      </w:r>
      <w:r w:rsidR="007F023C" w:rsidRPr="00455908">
        <w:rPr>
          <w:rFonts w:asciiTheme="minorHAnsi" w:hAnsiTheme="minorHAnsi" w:cstheme="minorHAnsi"/>
          <w:color w:val="333333"/>
          <w:sz w:val="22"/>
          <w:szCs w:val="22"/>
        </w:rPr>
        <w:t xml:space="preserve"> n. </w:t>
      </w:r>
      <w:r w:rsidR="004A47CE">
        <w:rPr>
          <w:rFonts w:asciiTheme="minorHAnsi" w:hAnsiTheme="minorHAnsi" w:cstheme="minorHAnsi"/>
          <w:color w:val="333333"/>
          <w:sz w:val="22"/>
          <w:szCs w:val="22"/>
        </w:rPr>
        <w:t>88</w:t>
      </w:r>
      <w:r w:rsidR="00292751" w:rsidRPr="00455908">
        <w:rPr>
          <w:rFonts w:asciiTheme="minorHAnsi" w:hAnsiTheme="minorHAnsi" w:cstheme="minorHAnsi"/>
          <w:sz w:val="22"/>
          <w:szCs w:val="22"/>
        </w:rPr>
        <w:t>;</w:t>
      </w:r>
    </w:p>
    <w:p w14:paraId="34C12F22" w14:textId="494381AF" w:rsidR="0011508E" w:rsidRPr="00455908" w:rsidRDefault="004A47CE" w:rsidP="009D3039">
      <w:pPr>
        <w:pStyle w:val="Paragrafoelenco"/>
        <w:numPr>
          <w:ilvl w:val="0"/>
          <w:numId w:val="31"/>
        </w:numPr>
        <w:autoSpaceDE w:val="0"/>
        <w:autoSpaceDN w:val="0"/>
        <w:adjustRightInd w:val="0"/>
        <w:jc w:val="both"/>
        <w:rPr>
          <w:rStyle w:val="Collegamentoipertestuale"/>
          <w:rFonts w:asciiTheme="minorHAnsi" w:hAnsiTheme="minorHAnsi" w:cstheme="minorHAnsi"/>
          <w:color w:val="333333"/>
          <w:sz w:val="22"/>
          <w:szCs w:val="22"/>
          <w:u w:val="none"/>
        </w:rPr>
      </w:pPr>
      <w:bookmarkStart w:id="1" w:name="_Hlk196394696"/>
      <w:r>
        <w:rPr>
          <w:rFonts w:asciiTheme="minorHAnsi" w:hAnsiTheme="minorHAnsi" w:cstheme="minorHAnsi"/>
          <w:color w:val="333333"/>
          <w:sz w:val="22"/>
          <w:szCs w:val="22"/>
        </w:rPr>
        <w:t xml:space="preserve">all’indirizzo web </w:t>
      </w:r>
      <w:hyperlink r:id="rId8" w:history="1">
        <w:r w:rsidRPr="00F847C6">
          <w:rPr>
            <w:rStyle w:val="Collegamentoipertestuale"/>
          </w:rPr>
          <w:t>https://www.sistema.puglia.it/SistemaPuglia/tecnonidi</w:t>
        </w:r>
      </w:hyperlink>
      <w:bookmarkEnd w:id="1"/>
      <w:r>
        <w:rPr>
          <w:rStyle w:val="Collegamentoipertestuale"/>
          <w:rFonts w:asciiTheme="minorHAnsi" w:hAnsiTheme="minorHAnsi" w:cstheme="minorHAnsi"/>
          <w:sz w:val="22"/>
          <w:szCs w:val="22"/>
          <w:bdr w:val="none" w:sz="0" w:space="0" w:color="auto" w:frame="1"/>
          <w:shd w:val="clear" w:color="auto" w:fill="FFFFFF"/>
        </w:rPr>
        <w:t>,</w:t>
      </w:r>
      <w:r w:rsidRPr="007249DB">
        <w:rPr>
          <w:rStyle w:val="Collegamentoipertestuale"/>
          <w:rFonts w:asciiTheme="minorHAnsi" w:hAnsiTheme="minorHAnsi" w:cstheme="minorHAnsi"/>
          <w:color w:val="auto"/>
          <w:sz w:val="22"/>
          <w:szCs w:val="22"/>
          <w:u w:val="none"/>
          <w:bdr w:val="none" w:sz="0" w:space="0" w:color="auto" w:frame="1"/>
          <w:shd w:val="clear" w:color="auto" w:fill="FFFFFF"/>
        </w:rPr>
        <w:t xml:space="preserve"> dove è </w:t>
      </w:r>
      <w:r w:rsidR="007249DB">
        <w:rPr>
          <w:rStyle w:val="Collegamentoipertestuale"/>
          <w:rFonts w:asciiTheme="minorHAnsi" w:hAnsiTheme="minorHAnsi" w:cstheme="minorHAnsi"/>
          <w:color w:val="auto"/>
          <w:sz w:val="22"/>
          <w:szCs w:val="22"/>
          <w:u w:val="none"/>
          <w:bdr w:val="none" w:sz="0" w:space="0" w:color="auto" w:frame="1"/>
          <w:shd w:val="clear" w:color="auto" w:fill="FFFFFF"/>
        </w:rPr>
        <w:t>possibile avviare la procedura di compilazione della domanda preliminare di agevolazione.</w:t>
      </w:r>
    </w:p>
    <w:bookmarkEnd w:id="0"/>
    <w:p w14:paraId="4047FE44" w14:textId="77777777" w:rsidR="002D0C26" w:rsidRPr="00455908" w:rsidRDefault="002D0C26" w:rsidP="0046409C">
      <w:pPr>
        <w:autoSpaceDE w:val="0"/>
        <w:autoSpaceDN w:val="0"/>
        <w:adjustRightInd w:val="0"/>
        <w:spacing w:after="0" w:line="240" w:lineRule="auto"/>
        <w:jc w:val="both"/>
        <w:rPr>
          <w:rFonts w:cstheme="minorHAnsi"/>
          <w:b/>
          <w:bCs/>
          <w:color w:val="1FAEEC"/>
        </w:rPr>
      </w:pPr>
    </w:p>
    <w:p w14:paraId="24F23F89" w14:textId="736A4085" w:rsidR="002D0C26" w:rsidRPr="00455908" w:rsidRDefault="009D3039" w:rsidP="0046409C">
      <w:pPr>
        <w:autoSpaceDE w:val="0"/>
        <w:autoSpaceDN w:val="0"/>
        <w:adjustRightInd w:val="0"/>
        <w:spacing w:after="0" w:line="240" w:lineRule="auto"/>
        <w:jc w:val="both"/>
        <w:rPr>
          <w:rFonts w:cstheme="minorHAnsi"/>
          <w:b/>
          <w:bCs/>
          <w:color w:val="1FAEEC"/>
        </w:rPr>
      </w:pPr>
      <w:r w:rsidRPr="00455908">
        <w:rPr>
          <w:rFonts w:cstheme="minorHAnsi"/>
          <w:b/>
          <w:bCs/>
          <w:color w:val="1FAEEC"/>
        </w:rPr>
        <w:t>C</w:t>
      </w:r>
      <w:r w:rsidR="002D0C26" w:rsidRPr="00455908">
        <w:rPr>
          <w:rFonts w:cstheme="minorHAnsi"/>
          <w:b/>
          <w:bCs/>
          <w:color w:val="1FAEEC"/>
        </w:rPr>
        <w:t>hi può richiedere l’agevolazione?</w:t>
      </w:r>
    </w:p>
    <w:p w14:paraId="0DF66DD9" w14:textId="77777777" w:rsidR="00CC3BA4" w:rsidRPr="00CC3BA4" w:rsidRDefault="00CC3BA4" w:rsidP="00CC3BA4">
      <w:pPr>
        <w:autoSpaceDE w:val="0"/>
        <w:autoSpaceDN w:val="0"/>
        <w:adjustRightInd w:val="0"/>
        <w:spacing w:after="0" w:line="240" w:lineRule="auto"/>
        <w:jc w:val="both"/>
        <w:rPr>
          <w:rFonts w:ascii="Calibri" w:eastAsia="Calibri" w:hAnsi="Calibri" w:cs="Calibri"/>
          <w:color w:val="000000"/>
        </w:rPr>
      </w:pPr>
      <w:r w:rsidRPr="00CC3BA4">
        <w:rPr>
          <w:rFonts w:ascii="Calibri" w:eastAsia="Calibri" w:hAnsi="Calibri" w:cs="Calibri"/>
          <w:color w:val="000000"/>
        </w:rPr>
        <w:t>Possono richiedere l’agevolazione imprese riconducibili ad una delle seguenti tipologie:</w:t>
      </w:r>
    </w:p>
    <w:p w14:paraId="41E0E10B" w14:textId="77777777" w:rsidR="00CC3BA4" w:rsidRPr="00CC3BA4" w:rsidRDefault="00CC3BA4" w:rsidP="00CC3BA4">
      <w:pPr>
        <w:numPr>
          <w:ilvl w:val="0"/>
          <w:numId w:val="33"/>
        </w:numPr>
        <w:autoSpaceDE w:val="0"/>
        <w:autoSpaceDN w:val="0"/>
        <w:adjustRightInd w:val="0"/>
        <w:spacing w:after="0" w:line="240" w:lineRule="auto"/>
        <w:jc w:val="both"/>
        <w:rPr>
          <w:rFonts w:ascii="Calibri" w:eastAsia="Calibri" w:hAnsi="Calibri" w:cs="Calibri"/>
          <w:color w:val="000000"/>
        </w:rPr>
      </w:pPr>
      <w:r w:rsidRPr="00CC3BA4">
        <w:rPr>
          <w:rFonts w:ascii="Calibri" w:eastAsia="Calibri" w:hAnsi="Calibri" w:cs="Calibri"/>
          <w:color w:val="000000"/>
        </w:rPr>
        <w:t>regolarmente costituite ed iscritte al registro delle Start-up innovative istituito ai sensi del D.L. 18 ottobre 2012, n. 179, convertito in Legge n. 221 del 18/12/2012;</w:t>
      </w:r>
    </w:p>
    <w:p w14:paraId="6B263A36" w14:textId="77777777" w:rsidR="00CC3BA4" w:rsidRPr="00CC3BA4" w:rsidRDefault="00CC3BA4" w:rsidP="00CC3BA4">
      <w:pPr>
        <w:numPr>
          <w:ilvl w:val="0"/>
          <w:numId w:val="33"/>
        </w:numPr>
        <w:autoSpaceDE w:val="0"/>
        <w:autoSpaceDN w:val="0"/>
        <w:adjustRightInd w:val="0"/>
        <w:spacing w:after="0" w:line="240" w:lineRule="auto"/>
        <w:jc w:val="both"/>
        <w:rPr>
          <w:rFonts w:ascii="Calibri" w:eastAsia="Calibri" w:hAnsi="Calibri" w:cs="Calibri"/>
          <w:color w:val="000000"/>
        </w:rPr>
      </w:pPr>
      <w:r w:rsidRPr="00CC3BA4">
        <w:rPr>
          <w:rFonts w:ascii="Calibri" w:eastAsia="Calibri" w:hAnsi="Calibri" w:cs="Calibri"/>
          <w:color w:val="000000"/>
        </w:rPr>
        <w:t>che hanno sostenuto costi di ricerca e sviluppo che rappresentino almeno il 10% del totale dei costi di esercizio in almeno uno dei tre anni precedenti la concessione dell’aiuto oppure, nel caso di una start-up senza dati finanziari precedenti, nella revisione contabile dell’esercizio finanziario in corso, come certificato da un revisore dei conti esterno, ovvero poter dimostrare attraverso una valutazione eseguita da un esperto esterno, che in un futuro prevedibile svilupperà prodotti, servizi o processi nuovi o sensibilmente migliorati rispetto allo stato dell’arte nel settore interessato e che comportano un rischio di insuccesso tecnologico o industriale ;</w:t>
      </w:r>
    </w:p>
    <w:p w14:paraId="349413F1" w14:textId="17C157FE" w:rsidR="00CC3BA4" w:rsidRPr="00CC3BA4" w:rsidRDefault="00CC3BA4" w:rsidP="00CC3BA4">
      <w:pPr>
        <w:numPr>
          <w:ilvl w:val="0"/>
          <w:numId w:val="33"/>
        </w:numPr>
        <w:contextualSpacing/>
        <w:jc w:val="both"/>
        <w:rPr>
          <w:rFonts w:ascii="Calibri" w:eastAsia="Calibri" w:hAnsi="Calibri" w:cs="Calibri"/>
          <w:color w:val="000000"/>
        </w:rPr>
      </w:pPr>
      <w:r w:rsidRPr="00CC3BA4">
        <w:rPr>
          <w:rFonts w:ascii="Calibri" w:eastAsia="Calibri" w:hAnsi="Calibri" w:cs="Calibri"/>
          <w:color w:val="000000"/>
        </w:rPr>
        <w:t xml:space="preserve">possono dimostrare di rientrare in una delle previsioni di cui alle lettere c) e d) del punto 80 dell’art. 2 del Regolamento UE 651/2014 e </w:t>
      </w:r>
      <w:proofErr w:type="spellStart"/>
      <w:r w:rsidRPr="00CC3BA4">
        <w:rPr>
          <w:rFonts w:ascii="Calibri" w:eastAsia="Calibri" w:hAnsi="Calibri" w:cs="Calibri"/>
          <w:color w:val="000000"/>
        </w:rPr>
        <w:t>smi</w:t>
      </w:r>
      <w:proofErr w:type="spellEnd"/>
      <w:r w:rsidRPr="00CC3BA4">
        <w:rPr>
          <w:rFonts w:ascii="Calibri" w:eastAsia="Calibri" w:hAnsi="Calibri" w:cs="Calibri"/>
          <w:color w:val="000000"/>
        </w:rPr>
        <w:t>.</w:t>
      </w:r>
    </w:p>
    <w:p w14:paraId="2FCDD4CD" w14:textId="437EAA9A" w:rsidR="00CC3BA4" w:rsidRPr="00CC3BA4" w:rsidRDefault="00CC3BA4" w:rsidP="00CC3BA4">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 xml:space="preserve">Ulteriori requisiti </w:t>
      </w:r>
      <w:r w:rsidR="008C2DA3">
        <w:rPr>
          <w:rFonts w:ascii="Calibri" w:eastAsia="Calibri" w:hAnsi="Calibri" w:cs="Calibri"/>
          <w:color w:val="000000"/>
        </w:rPr>
        <w:t xml:space="preserve">riguardanti il soggetto proponente </w:t>
      </w:r>
      <w:r>
        <w:rPr>
          <w:rFonts w:ascii="Calibri" w:eastAsia="Calibri" w:hAnsi="Calibri" w:cs="Calibri"/>
          <w:color w:val="000000"/>
        </w:rPr>
        <w:t>sono indicati all’articolo 2 dell’Avviso.</w:t>
      </w:r>
    </w:p>
    <w:p w14:paraId="383019B5" w14:textId="77777777" w:rsidR="003C4A25" w:rsidRPr="00455908" w:rsidRDefault="003C4A25" w:rsidP="0046409C">
      <w:pPr>
        <w:autoSpaceDE w:val="0"/>
        <w:autoSpaceDN w:val="0"/>
        <w:adjustRightInd w:val="0"/>
        <w:spacing w:after="0" w:line="240" w:lineRule="auto"/>
        <w:jc w:val="both"/>
        <w:rPr>
          <w:rFonts w:cstheme="minorHAnsi"/>
          <w:color w:val="333333"/>
        </w:rPr>
      </w:pPr>
    </w:p>
    <w:p w14:paraId="2857132A" w14:textId="6F597094" w:rsidR="002D0C26" w:rsidRPr="00455908" w:rsidRDefault="009D3039" w:rsidP="0046409C">
      <w:pPr>
        <w:autoSpaceDE w:val="0"/>
        <w:autoSpaceDN w:val="0"/>
        <w:adjustRightInd w:val="0"/>
        <w:spacing w:after="0" w:line="240" w:lineRule="auto"/>
        <w:jc w:val="both"/>
        <w:rPr>
          <w:rFonts w:cstheme="minorHAnsi"/>
          <w:b/>
          <w:bCs/>
          <w:color w:val="1FAEEC"/>
        </w:rPr>
      </w:pPr>
      <w:r w:rsidRPr="00455908">
        <w:rPr>
          <w:rFonts w:cstheme="minorHAnsi"/>
          <w:b/>
          <w:bCs/>
          <w:color w:val="1FAEEC"/>
        </w:rPr>
        <w:t>Q</w:t>
      </w:r>
      <w:r w:rsidR="002D0C26" w:rsidRPr="00455908">
        <w:rPr>
          <w:rFonts w:cstheme="minorHAnsi"/>
          <w:b/>
          <w:bCs/>
          <w:color w:val="1FAEEC"/>
        </w:rPr>
        <w:t xml:space="preserve">uali attività posso </w:t>
      </w:r>
      <w:r w:rsidR="00861FB8" w:rsidRPr="00455908">
        <w:rPr>
          <w:rFonts w:cstheme="minorHAnsi"/>
          <w:b/>
          <w:bCs/>
          <w:color w:val="1FAEEC"/>
        </w:rPr>
        <w:t>realizzare</w:t>
      </w:r>
      <w:r w:rsidR="002D0C26" w:rsidRPr="00455908">
        <w:rPr>
          <w:rFonts w:cstheme="minorHAnsi"/>
          <w:b/>
          <w:bCs/>
          <w:color w:val="1FAEEC"/>
        </w:rPr>
        <w:t>?</w:t>
      </w:r>
    </w:p>
    <w:p w14:paraId="2B45B5C7" w14:textId="64C95931" w:rsidR="007249DB" w:rsidRPr="007249DB" w:rsidRDefault="007249DB" w:rsidP="007249DB">
      <w:pPr>
        <w:suppressAutoHyphens/>
        <w:autoSpaceDE w:val="0"/>
        <w:spacing w:after="0" w:line="240" w:lineRule="auto"/>
        <w:jc w:val="both"/>
        <w:rPr>
          <w:rFonts w:ascii="Calibri" w:eastAsia="Times New Roman" w:hAnsi="Calibri" w:cs="Calibri"/>
          <w:color w:val="444444"/>
          <w:lang w:eastAsia="it-IT"/>
        </w:rPr>
      </w:pPr>
      <w:r w:rsidRPr="007249DB">
        <w:rPr>
          <w:rFonts w:ascii="Calibri" w:eastAsia="Times New Roman" w:hAnsi="Calibri" w:cs="Calibri"/>
          <w:color w:val="444444"/>
          <w:lang w:eastAsia="it-IT"/>
        </w:rPr>
        <w:t xml:space="preserve">Le iniziative proposte, con investimenti previsti per la valorizzazione industriale del contenuto innovativo nel </w:t>
      </w:r>
      <w:proofErr w:type="spellStart"/>
      <w:r w:rsidRPr="007249DB">
        <w:rPr>
          <w:rFonts w:ascii="Calibri" w:eastAsia="Times New Roman" w:hAnsi="Calibri" w:cs="Calibri"/>
          <w:color w:val="444444"/>
          <w:lang w:eastAsia="it-IT"/>
        </w:rPr>
        <w:t>range</w:t>
      </w:r>
      <w:proofErr w:type="spellEnd"/>
      <w:r w:rsidRPr="007249DB">
        <w:rPr>
          <w:rFonts w:ascii="Calibri" w:eastAsia="Times New Roman" w:hAnsi="Calibri" w:cs="Calibri"/>
          <w:color w:val="444444"/>
          <w:lang w:eastAsia="it-IT"/>
        </w:rPr>
        <w:t xml:space="preserve"> di spesa </w:t>
      </w:r>
      <w:r w:rsidR="00393985">
        <w:rPr>
          <w:rFonts w:ascii="Calibri" w:eastAsia="Times New Roman" w:hAnsi="Calibri" w:cs="Calibri"/>
          <w:color w:val="444444"/>
          <w:lang w:eastAsia="it-IT"/>
        </w:rPr>
        <w:t>compreso tra</w:t>
      </w:r>
      <w:r w:rsidRPr="007249DB">
        <w:rPr>
          <w:rFonts w:ascii="Calibri" w:eastAsia="Times New Roman" w:hAnsi="Calibri" w:cs="Calibri"/>
          <w:color w:val="444444"/>
          <w:lang w:eastAsia="it-IT"/>
        </w:rPr>
        <w:t xml:space="preserve"> 25.000 </w:t>
      </w:r>
      <w:r w:rsidR="00393985">
        <w:rPr>
          <w:rFonts w:ascii="Calibri" w:eastAsia="Times New Roman" w:hAnsi="Calibri" w:cs="Calibri"/>
          <w:color w:val="444444"/>
          <w:lang w:eastAsia="it-IT"/>
        </w:rPr>
        <w:t>e</w:t>
      </w:r>
      <w:r w:rsidRPr="007249DB">
        <w:rPr>
          <w:rFonts w:ascii="Calibri" w:eastAsia="Times New Roman" w:hAnsi="Calibri" w:cs="Calibri"/>
          <w:color w:val="444444"/>
          <w:lang w:eastAsia="it-IT"/>
        </w:rPr>
        <w:t xml:space="preserve"> 250.000 euro, devono essere riconducibili ad una delle </w:t>
      </w:r>
      <w:bookmarkStart w:id="2" w:name="_Hlk492295784"/>
      <w:r w:rsidRPr="007249DB">
        <w:rPr>
          <w:rFonts w:ascii="Calibri" w:eastAsia="Times New Roman" w:hAnsi="Calibri" w:cs="Calibri"/>
          <w:color w:val="444444"/>
          <w:lang w:eastAsia="it-IT"/>
        </w:rPr>
        <w:t>aree di innovazione individuate</w:t>
      </w:r>
      <w:bookmarkEnd w:id="2"/>
      <w:r w:rsidRPr="007249DB">
        <w:rPr>
          <w:rFonts w:ascii="Calibri" w:eastAsia="Times New Roman" w:hAnsi="Calibri" w:cs="Calibri"/>
          <w:color w:val="444444"/>
          <w:lang w:eastAsia="it-IT"/>
        </w:rPr>
        <w:t xml:space="preserve"> nella Strategia regionale per la specializzazione intelligente - Smart Puglia 2030 e di seguito riportate:</w:t>
      </w:r>
    </w:p>
    <w:tbl>
      <w:tblPr>
        <w:tblStyle w:val="Tabellaelenco4-colore61"/>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7249DB" w:rsidRPr="007249DB" w14:paraId="44E8AFC1" w14:textId="77777777" w:rsidTr="008C2DA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D9D9D9"/>
          </w:tcPr>
          <w:p w14:paraId="4A2326C6" w14:textId="77777777" w:rsidR="007249DB" w:rsidRPr="007249DB" w:rsidRDefault="007249DB" w:rsidP="007249DB">
            <w:pPr>
              <w:autoSpaceDE w:val="0"/>
              <w:autoSpaceDN w:val="0"/>
              <w:rPr>
                <w:rFonts w:ascii="Verdana" w:hAnsi="Verdana" w:cs="Verdana"/>
                <w:color w:val="000000"/>
                <w:sz w:val="16"/>
                <w:szCs w:val="16"/>
                <w:lang w:eastAsia="zh-CN"/>
              </w:rPr>
            </w:pPr>
            <w:r w:rsidRPr="007249DB">
              <w:rPr>
                <w:rFonts w:ascii="Verdana" w:hAnsi="Verdana" w:cs="Verdana"/>
                <w:color w:val="000000"/>
                <w:sz w:val="16"/>
                <w:szCs w:val="16"/>
                <w:lang w:eastAsia="zh-CN"/>
              </w:rPr>
              <w:t>Area di innovazione prioritaria</w:t>
            </w:r>
          </w:p>
          <w:p w14:paraId="419357BD" w14:textId="77777777" w:rsidR="007249DB" w:rsidRPr="007249DB" w:rsidRDefault="007249DB" w:rsidP="007249DB">
            <w:pPr>
              <w:autoSpaceDE w:val="0"/>
              <w:autoSpaceDN w:val="0"/>
              <w:rPr>
                <w:rFonts w:ascii="Verdana" w:hAnsi="Verdana" w:cs="Verdana"/>
                <w:sz w:val="16"/>
                <w:szCs w:val="16"/>
                <w:lang w:eastAsia="zh-CN"/>
              </w:rPr>
            </w:pPr>
          </w:p>
        </w:tc>
        <w:tc>
          <w:tcPr>
            <w:tcW w:w="6378" w:type="dxa"/>
            <w:shd w:val="clear" w:color="auto" w:fill="D9D9D9"/>
          </w:tcPr>
          <w:p w14:paraId="4C99D762" w14:textId="77777777" w:rsidR="007249DB" w:rsidRPr="007249DB" w:rsidRDefault="007249DB" w:rsidP="007249DB">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16"/>
                <w:szCs w:val="16"/>
                <w:lang w:eastAsia="zh-CN"/>
              </w:rPr>
            </w:pPr>
            <w:r w:rsidRPr="007249DB">
              <w:rPr>
                <w:rFonts w:ascii="Verdana" w:hAnsi="Verdana" w:cs="Verdana"/>
                <w:color w:val="000000"/>
                <w:sz w:val="16"/>
                <w:szCs w:val="16"/>
                <w:lang w:eastAsia="zh-CN"/>
              </w:rPr>
              <w:t>Aree di Innovazione</w:t>
            </w:r>
          </w:p>
        </w:tc>
      </w:tr>
      <w:tr w:rsidR="007249DB" w:rsidRPr="007249DB" w14:paraId="0EDB3542" w14:textId="77777777" w:rsidTr="008C2D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DAB6132" w14:textId="77777777" w:rsidR="007249DB" w:rsidRPr="007249DB" w:rsidRDefault="007249DB" w:rsidP="007249DB">
            <w:pPr>
              <w:autoSpaceDE w:val="0"/>
              <w:autoSpaceDN w:val="0"/>
              <w:rPr>
                <w:rFonts w:ascii="Verdana" w:hAnsi="Verdana" w:cs="Verdana"/>
                <w:sz w:val="16"/>
                <w:szCs w:val="16"/>
                <w:lang w:eastAsia="zh-CN"/>
              </w:rPr>
            </w:pPr>
            <w:r w:rsidRPr="007249DB">
              <w:rPr>
                <w:rFonts w:ascii="Verdana" w:hAnsi="Verdana" w:cs="Verdana"/>
                <w:color w:val="000000"/>
                <w:sz w:val="16"/>
                <w:szCs w:val="16"/>
                <w:lang w:eastAsia="zh-CN"/>
              </w:rPr>
              <w:t>Manifattura sostenibile</w:t>
            </w:r>
          </w:p>
        </w:tc>
        <w:tc>
          <w:tcPr>
            <w:tcW w:w="6378" w:type="dxa"/>
            <w:shd w:val="clear" w:color="auto" w:fill="auto"/>
          </w:tcPr>
          <w:p w14:paraId="22BC8C17"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Nuovi materiali</w:t>
            </w:r>
          </w:p>
          <w:p w14:paraId="3657086D"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Connettività avanzata</w:t>
            </w:r>
          </w:p>
          <w:p w14:paraId="43EB0EAC"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Intelligenza artificiale</w:t>
            </w:r>
          </w:p>
          <w:p w14:paraId="2B9EA47E"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Realtà Virtuale ed interfacce uomo-macchina avanzate</w:t>
            </w:r>
          </w:p>
          <w:p w14:paraId="00193E9C"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Automazione e robotica</w:t>
            </w:r>
          </w:p>
          <w:p w14:paraId="63838910"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proofErr w:type="spellStart"/>
            <w:r w:rsidRPr="007249DB">
              <w:rPr>
                <w:rFonts w:ascii="Verdana" w:hAnsi="Verdana" w:cs="Verdana"/>
                <w:color w:val="000000"/>
                <w:sz w:val="16"/>
                <w:szCs w:val="16"/>
                <w:lang w:eastAsia="zh-CN"/>
              </w:rPr>
              <w:t>Sensoristica</w:t>
            </w:r>
            <w:proofErr w:type="spellEnd"/>
          </w:p>
          <w:p w14:paraId="482E12F7"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Elettrificazione dei sistemi di propulsione</w:t>
            </w:r>
          </w:p>
          <w:p w14:paraId="2A9A6147"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Sistemi di propulsione ibridi e combustibili alternativi</w:t>
            </w:r>
          </w:p>
          <w:p w14:paraId="7F92A892"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Connettività avanzata</w:t>
            </w:r>
          </w:p>
          <w:p w14:paraId="3859E9B1"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lastRenderedPageBreak/>
              <w:t>Intelligenza artificiale</w:t>
            </w:r>
          </w:p>
          <w:p w14:paraId="6C67007E"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Realtà Virtuale ed interfacce uomo-macchina avanzate</w:t>
            </w:r>
          </w:p>
          <w:p w14:paraId="468ACFC5"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Tecnologie e applicazioni dei sistemi a guida autonoma e a pilotaggio remoto</w:t>
            </w:r>
          </w:p>
          <w:p w14:paraId="565184EB"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Tecnologie di fabbricazione aeronautica</w:t>
            </w:r>
          </w:p>
          <w:p w14:paraId="106508BC"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proofErr w:type="spellStart"/>
            <w:r w:rsidRPr="007249DB">
              <w:rPr>
                <w:rFonts w:ascii="Verdana" w:hAnsi="Verdana" w:cs="Verdana"/>
                <w:color w:val="000000"/>
                <w:sz w:val="16"/>
                <w:szCs w:val="16"/>
                <w:lang w:eastAsia="zh-CN"/>
              </w:rPr>
              <w:t>Microsatelliti</w:t>
            </w:r>
            <w:proofErr w:type="spellEnd"/>
            <w:r w:rsidRPr="007249DB">
              <w:rPr>
                <w:rFonts w:ascii="Verdana" w:hAnsi="Verdana" w:cs="Verdana"/>
                <w:color w:val="000000"/>
                <w:sz w:val="16"/>
                <w:szCs w:val="16"/>
                <w:lang w:eastAsia="zh-CN"/>
              </w:rPr>
              <w:t xml:space="preserve"> e servizi spaziali</w:t>
            </w:r>
          </w:p>
          <w:p w14:paraId="0F0CD437"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Transizione ecologica</w:t>
            </w:r>
          </w:p>
          <w:p w14:paraId="7A35F321"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Qualità, tracciabilità e sicurezza alimentare</w:t>
            </w:r>
          </w:p>
          <w:p w14:paraId="02BD3F30"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Nutraceutica</w:t>
            </w:r>
          </w:p>
          <w:p w14:paraId="312DD434"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Agricoltura intelligente</w:t>
            </w:r>
          </w:p>
          <w:p w14:paraId="46329879"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Tutela delle produzioni locali</w:t>
            </w:r>
          </w:p>
          <w:p w14:paraId="1E1032AD"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Efficienza energetica negli edifici</w:t>
            </w:r>
          </w:p>
          <w:p w14:paraId="6E74CCB8"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Eco-progettazione applicata ai mobili e agli elementi di arredo</w:t>
            </w:r>
          </w:p>
          <w:p w14:paraId="11DE9FB0"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Casa intelligente e sicura</w:t>
            </w:r>
          </w:p>
          <w:p w14:paraId="24A0EBB2"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Nuovi tessuti e applicazioni</w:t>
            </w:r>
          </w:p>
          <w:p w14:paraId="4C7ECD73"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Sostenibilità ambientale e circolarità dei prodotti</w:t>
            </w:r>
          </w:p>
          <w:p w14:paraId="379CA10D" w14:textId="77777777" w:rsidR="007249DB" w:rsidRPr="007249DB" w:rsidRDefault="007249DB" w:rsidP="007249DB">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Verdana" w:hAnsi="Verdana" w:cs="Verdana"/>
                <w:sz w:val="16"/>
                <w:szCs w:val="16"/>
                <w:lang w:eastAsia="zh-CN"/>
              </w:rPr>
            </w:pPr>
          </w:p>
        </w:tc>
      </w:tr>
      <w:tr w:rsidR="007249DB" w:rsidRPr="007249DB" w14:paraId="4B308C74" w14:textId="77777777" w:rsidTr="008C2DA3">
        <w:trPr>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A96EE09" w14:textId="77777777" w:rsidR="007249DB" w:rsidRPr="007249DB" w:rsidRDefault="007249DB" w:rsidP="007249DB">
            <w:pPr>
              <w:autoSpaceDE w:val="0"/>
              <w:autoSpaceDN w:val="0"/>
              <w:rPr>
                <w:rFonts w:ascii="Verdana" w:hAnsi="Verdana" w:cs="Verdana"/>
                <w:sz w:val="16"/>
                <w:szCs w:val="16"/>
                <w:lang w:eastAsia="zh-CN"/>
              </w:rPr>
            </w:pPr>
            <w:r w:rsidRPr="007249DB">
              <w:rPr>
                <w:rFonts w:ascii="Verdana" w:hAnsi="Verdana" w:cs="Verdana"/>
                <w:color w:val="000000"/>
                <w:sz w:val="16"/>
                <w:szCs w:val="16"/>
                <w:lang w:eastAsia="zh-CN"/>
              </w:rPr>
              <w:lastRenderedPageBreak/>
              <w:t>Salute dell’uomo e dell’ambiente</w:t>
            </w:r>
          </w:p>
        </w:tc>
        <w:tc>
          <w:tcPr>
            <w:tcW w:w="6378" w:type="dxa"/>
            <w:shd w:val="clear" w:color="auto" w:fill="auto"/>
          </w:tcPr>
          <w:p w14:paraId="5B368691"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Salute digitale</w:t>
            </w:r>
          </w:p>
          <w:p w14:paraId="55D54476"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Medicina predittiva, personalizzata e di precisione</w:t>
            </w:r>
          </w:p>
          <w:p w14:paraId="71B05043"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Diagnostica avanzata</w:t>
            </w:r>
          </w:p>
          <w:p w14:paraId="1403FBAD"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 xml:space="preserve">Sistemi medicali </w:t>
            </w:r>
          </w:p>
          <w:p w14:paraId="77DACD86"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 xml:space="preserve">Tecnologie per la riabilitazione, l’invecchiamento attivo e ambient </w:t>
            </w:r>
            <w:proofErr w:type="spellStart"/>
            <w:r w:rsidRPr="007249DB">
              <w:rPr>
                <w:rFonts w:ascii="Verdana" w:hAnsi="Verdana" w:cs="Verdana"/>
                <w:color w:val="000000"/>
                <w:sz w:val="16"/>
                <w:szCs w:val="16"/>
                <w:lang w:eastAsia="zh-CN"/>
              </w:rPr>
              <w:t>assisted</w:t>
            </w:r>
            <w:proofErr w:type="spellEnd"/>
            <w:r w:rsidRPr="007249DB">
              <w:rPr>
                <w:rFonts w:ascii="Verdana" w:hAnsi="Verdana" w:cs="Verdana"/>
                <w:color w:val="000000"/>
                <w:sz w:val="16"/>
                <w:szCs w:val="16"/>
                <w:lang w:eastAsia="zh-CN"/>
              </w:rPr>
              <w:t xml:space="preserve"> living</w:t>
            </w:r>
          </w:p>
          <w:p w14:paraId="200B77EE"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Telemedicina</w:t>
            </w:r>
          </w:p>
          <w:p w14:paraId="7304AED0"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Dispositivi medici e farmaci innovativi</w:t>
            </w:r>
          </w:p>
          <w:p w14:paraId="15B35B19"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Monitoraggio ambientale</w:t>
            </w:r>
          </w:p>
          <w:p w14:paraId="1CBA998A"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Recupero ambientale</w:t>
            </w:r>
          </w:p>
          <w:p w14:paraId="3DA0F33D"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Recupero, riciclo e valorizzazione rifiuti</w:t>
            </w:r>
          </w:p>
          <w:p w14:paraId="62A03629"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Gestione intelligente dei sistemi energetici</w:t>
            </w:r>
          </w:p>
          <w:p w14:paraId="374ABC47" w14:textId="77777777" w:rsidR="007249DB" w:rsidRPr="007249DB" w:rsidRDefault="007249DB" w:rsidP="007249DB">
            <w:pPr>
              <w:numPr>
                <w:ilvl w:val="0"/>
                <w:numId w:val="34"/>
              </w:numPr>
              <w:suppressAutoHyphens/>
              <w:autoSpaceDE w:val="0"/>
              <w:autoSpaceDN w:val="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Tecnologie per l’energia e l’efficienza energetica</w:t>
            </w:r>
          </w:p>
          <w:p w14:paraId="4925D386" w14:textId="77777777" w:rsidR="007249DB" w:rsidRPr="007249DB" w:rsidRDefault="007249DB" w:rsidP="007249DB">
            <w:pPr>
              <w:autoSpaceDE w:val="0"/>
              <w:autoSpaceDN w:val="0"/>
              <w:ind w:left="720"/>
              <w:contextualSpacing/>
              <w:jc w:val="both"/>
              <w:cnfStyle w:val="000000000000" w:firstRow="0" w:lastRow="0" w:firstColumn="0" w:lastColumn="0" w:oddVBand="0" w:evenVBand="0" w:oddHBand="0" w:evenHBand="0" w:firstRowFirstColumn="0" w:firstRowLastColumn="0" w:lastRowFirstColumn="0" w:lastRowLastColumn="0"/>
              <w:rPr>
                <w:rFonts w:ascii="Verdana" w:hAnsi="Verdana" w:cs="Verdana"/>
                <w:color w:val="000000"/>
                <w:sz w:val="16"/>
                <w:szCs w:val="16"/>
                <w:lang w:eastAsia="zh-CN"/>
              </w:rPr>
            </w:pPr>
          </w:p>
        </w:tc>
      </w:tr>
      <w:tr w:rsidR="007249DB" w:rsidRPr="007249DB" w14:paraId="6CB1F6DB" w14:textId="77777777" w:rsidTr="008C2D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08910A4" w14:textId="77777777" w:rsidR="007249DB" w:rsidRPr="007249DB" w:rsidRDefault="007249DB" w:rsidP="007249DB">
            <w:pPr>
              <w:autoSpaceDE w:val="0"/>
              <w:autoSpaceDN w:val="0"/>
              <w:ind w:right="318"/>
              <w:rPr>
                <w:rFonts w:ascii="Verdana" w:hAnsi="Verdana" w:cs="Verdana"/>
                <w:sz w:val="16"/>
                <w:szCs w:val="16"/>
                <w:lang w:eastAsia="zh-CN"/>
              </w:rPr>
            </w:pPr>
            <w:r w:rsidRPr="007249DB">
              <w:rPr>
                <w:rFonts w:ascii="Verdana" w:hAnsi="Verdana" w:cs="Verdana"/>
                <w:color w:val="000000"/>
                <w:sz w:val="16"/>
                <w:szCs w:val="16"/>
                <w:lang w:eastAsia="zh-CN"/>
              </w:rPr>
              <w:t>Comunità digitali, creative e inclusive</w:t>
            </w:r>
          </w:p>
        </w:tc>
        <w:tc>
          <w:tcPr>
            <w:tcW w:w="6378" w:type="dxa"/>
            <w:shd w:val="clear" w:color="auto" w:fill="auto"/>
          </w:tcPr>
          <w:p w14:paraId="45501688"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Fruizione eventi culturali</w:t>
            </w:r>
          </w:p>
          <w:p w14:paraId="2C7D26AA"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Gestione intelligente dei beni culturali</w:t>
            </w:r>
          </w:p>
          <w:p w14:paraId="584117A1"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Turismo intelligente e sostenibile</w:t>
            </w:r>
          </w:p>
          <w:p w14:paraId="54346D74"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Sviluppo di nuovi contenuti e servizi innovativi connessi</w:t>
            </w:r>
          </w:p>
          <w:p w14:paraId="7A57DF8B"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Logistica di ultimo miglio green</w:t>
            </w:r>
          </w:p>
          <w:p w14:paraId="1827C0A0"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Logistica intelligente</w:t>
            </w:r>
          </w:p>
          <w:p w14:paraId="4815679B"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Sicurezza informatica e privacy</w:t>
            </w:r>
          </w:p>
          <w:p w14:paraId="783488F6"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proofErr w:type="spellStart"/>
            <w:r w:rsidRPr="007249DB">
              <w:rPr>
                <w:rFonts w:ascii="Verdana" w:hAnsi="Verdana" w:cs="Verdana"/>
                <w:color w:val="000000"/>
                <w:sz w:val="16"/>
                <w:szCs w:val="16"/>
                <w:lang w:eastAsia="zh-CN"/>
              </w:rPr>
              <w:t>Cloud</w:t>
            </w:r>
            <w:proofErr w:type="spellEnd"/>
            <w:r w:rsidRPr="007249DB">
              <w:rPr>
                <w:rFonts w:ascii="Verdana" w:hAnsi="Verdana" w:cs="Verdana"/>
                <w:color w:val="000000"/>
                <w:sz w:val="16"/>
                <w:szCs w:val="16"/>
                <w:lang w:eastAsia="zh-CN"/>
              </w:rPr>
              <w:t xml:space="preserve"> Computing</w:t>
            </w:r>
          </w:p>
          <w:p w14:paraId="1277358A"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Big data e data fusion</w:t>
            </w:r>
          </w:p>
          <w:p w14:paraId="024D9F77"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Intelligenza artificiale</w:t>
            </w:r>
          </w:p>
          <w:p w14:paraId="76EB51C6"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Informatica sanitaria</w:t>
            </w:r>
          </w:p>
          <w:p w14:paraId="3CAD05F4" w14:textId="77777777" w:rsidR="007249DB" w:rsidRPr="007249DB" w:rsidRDefault="007249DB" w:rsidP="007249DB">
            <w:pPr>
              <w:numPr>
                <w:ilvl w:val="0"/>
                <w:numId w:val="34"/>
              </w:numPr>
              <w:suppressAutoHyphens/>
              <w:autoSpaceDE w:val="0"/>
              <w:autoSpaceDN w:val="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r w:rsidRPr="007249DB">
              <w:rPr>
                <w:rFonts w:ascii="Verdana" w:hAnsi="Verdana" w:cs="Verdana"/>
                <w:color w:val="000000"/>
                <w:sz w:val="16"/>
                <w:szCs w:val="16"/>
                <w:lang w:eastAsia="zh-CN"/>
              </w:rPr>
              <w:t>Open science</w:t>
            </w:r>
          </w:p>
          <w:p w14:paraId="54CA3722" w14:textId="77777777" w:rsidR="007249DB" w:rsidRPr="007249DB" w:rsidRDefault="007249DB" w:rsidP="007249DB">
            <w:pPr>
              <w:autoSpaceDE w:val="0"/>
              <w:autoSpaceDN w:val="0"/>
              <w:ind w:left="720"/>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cs="Verdana"/>
                <w:color w:val="000000"/>
                <w:sz w:val="16"/>
                <w:szCs w:val="16"/>
                <w:lang w:eastAsia="zh-CN"/>
              </w:rPr>
            </w:pPr>
          </w:p>
        </w:tc>
      </w:tr>
    </w:tbl>
    <w:p w14:paraId="5D66B0D6" w14:textId="3B0BAFDD" w:rsidR="001658BB" w:rsidRDefault="008C2DA3" w:rsidP="008C2DA3">
      <w:pPr>
        <w:widowControl w:val="0"/>
        <w:ind w:right="-20"/>
        <w:contextualSpacing/>
        <w:jc w:val="both"/>
        <w:rPr>
          <w:rFonts w:ascii="Calibri" w:eastAsia="Times New Roman" w:hAnsi="Calibri" w:cs="Calibri"/>
          <w:color w:val="444444"/>
          <w:lang w:eastAsia="it-IT"/>
        </w:rPr>
      </w:pPr>
      <w:r>
        <w:rPr>
          <w:rFonts w:ascii="Verdana" w:eastAsia="Verdana" w:hAnsi="Verdana" w:cs="Verdana"/>
        </w:rPr>
        <w:t xml:space="preserve">    </w:t>
      </w:r>
      <w:r w:rsidR="007249DB" w:rsidRPr="007249DB">
        <w:rPr>
          <w:rFonts w:ascii="Calibri" w:eastAsia="Times New Roman" w:hAnsi="Calibri" w:cs="Calibri"/>
          <w:color w:val="444444"/>
          <w:lang w:eastAsia="it-IT"/>
        </w:rPr>
        <w:t>ed alle “Priorità tecnologiche ed alle tecnologie chiave abilitanti”</w:t>
      </w:r>
      <w:r w:rsidR="00054B47">
        <w:rPr>
          <w:rFonts w:ascii="Calibri" w:eastAsia="Times New Roman" w:hAnsi="Calibri" w:cs="Calibri"/>
          <w:color w:val="444444"/>
          <w:lang w:eastAsia="it-IT"/>
        </w:rPr>
        <w:t xml:space="preserve"> </w:t>
      </w:r>
      <w:r w:rsidR="007249DB" w:rsidRPr="007249DB">
        <w:rPr>
          <w:rFonts w:ascii="Calibri" w:eastAsia="Times New Roman" w:hAnsi="Calibri" w:cs="Calibri"/>
          <w:color w:val="444444"/>
          <w:lang w:eastAsia="it-IT"/>
        </w:rPr>
        <w:t>(</w:t>
      </w:r>
      <w:proofErr w:type="spellStart"/>
      <w:r w:rsidR="007249DB" w:rsidRPr="007249DB">
        <w:rPr>
          <w:rFonts w:ascii="Calibri" w:eastAsia="Times New Roman" w:hAnsi="Calibri" w:cs="Calibri"/>
          <w:color w:val="444444"/>
          <w:lang w:eastAsia="it-IT"/>
        </w:rPr>
        <w:t>Kets</w:t>
      </w:r>
      <w:proofErr w:type="spellEnd"/>
      <w:r w:rsidR="007249DB" w:rsidRPr="007249DB">
        <w:rPr>
          <w:rFonts w:ascii="Calibri" w:eastAsia="Times New Roman" w:hAnsi="Calibri" w:cs="Calibri"/>
          <w:color w:val="444444"/>
          <w:lang w:eastAsia="it-IT"/>
        </w:rPr>
        <w:t>).</w:t>
      </w:r>
      <w:r>
        <w:rPr>
          <w:rFonts w:ascii="Calibri" w:eastAsia="Times New Roman" w:hAnsi="Calibri" w:cs="Calibri"/>
          <w:color w:val="444444"/>
          <w:lang w:eastAsia="it-IT"/>
        </w:rPr>
        <w:t xml:space="preserve"> </w:t>
      </w:r>
      <w:r w:rsidR="007249DB">
        <w:rPr>
          <w:rFonts w:ascii="Calibri" w:eastAsia="Times New Roman" w:hAnsi="Calibri" w:cs="Calibri"/>
          <w:color w:val="444444"/>
          <w:lang w:eastAsia="it-IT"/>
        </w:rPr>
        <w:t>A</w:t>
      </w:r>
      <w:r w:rsidR="007249DB" w:rsidRPr="007249DB">
        <w:rPr>
          <w:rFonts w:ascii="Calibri" w:eastAsia="Times New Roman" w:hAnsi="Calibri" w:cs="Calibri"/>
          <w:color w:val="444444"/>
          <w:lang w:eastAsia="it-IT"/>
        </w:rPr>
        <w:t xml:space="preserve">ll’indirizzo web </w:t>
      </w:r>
      <w:hyperlink r:id="rId9" w:history="1">
        <w:r w:rsidR="007249DB" w:rsidRPr="00021679">
          <w:rPr>
            <w:rStyle w:val="Collegamentoipertestuale"/>
            <w:rFonts w:ascii="Calibri" w:eastAsia="Times New Roman" w:hAnsi="Calibri" w:cs="Calibri"/>
            <w:lang w:eastAsia="it-IT"/>
          </w:rPr>
          <w:t>https://www.sistema.puglia.it/SistemaPuglia/tecnonidi</w:t>
        </w:r>
      </w:hyperlink>
      <w:r w:rsidR="007249DB">
        <w:rPr>
          <w:rFonts w:ascii="Calibri" w:eastAsia="Times New Roman" w:hAnsi="Calibri" w:cs="Calibri"/>
          <w:color w:val="444444"/>
          <w:lang w:eastAsia="it-IT"/>
        </w:rPr>
        <w:t xml:space="preserve"> si possono verificare i Codici </w:t>
      </w:r>
      <w:proofErr w:type="spellStart"/>
      <w:r w:rsidR="007249DB">
        <w:rPr>
          <w:rFonts w:ascii="Calibri" w:eastAsia="Times New Roman" w:hAnsi="Calibri" w:cs="Calibri"/>
          <w:color w:val="444444"/>
          <w:lang w:eastAsia="it-IT"/>
        </w:rPr>
        <w:t>Ateco</w:t>
      </w:r>
      <w:proofErr w:type="spellEnd"/>
      <w:r w:rsidR="007249DB">
        <w:rPr>
          <w:rFonts w:ascii="Calibri" w:eastAsia="Times New Roman" w:hAnsi="Calibri" w:cs="Calibri"/>
          <w:color w:val="444444"/>
          <w:lang w:eastAsia="it-IT"/>
        </w:rPr>
        <w:t xml:space="preserve"> ammissibili.</w:t>
      </w:r>
    </w:p>
    <w:p w14:paraId="59563943" w14:textId="77777777" w:rsidR="007249DB" w:rsidRPr="00455908" w:rsidRDefault="007249DB" w:rsidP="0046409C">
      <w:pPr>
        <w:autoSpaceDE w:val="0"/>
        <w:autoSpaceDN w:val="0"/>
        <w:adjustRightInd w:val="0"/>
        <w:spacing w:after="0" w:line="240" w:lineRule="auto"/>
        <w:jc w:val="both"/>
        <w:rPr>
          <w:rFonts w:cstheme="minorHAnsi"/>
          <w:i/>
          <w:color w:val="1FAEEC"/>
        </w:rPr>
      </w:pPr>
    </w:p>
    <w:p w14:paraId="5545B672" w14:textId="5C301060" w:rsidR="00504914" w:rsidRPr="00455908" w:rsidRDefault="009D3039" w:rsidP="0046409C">
      <w:pPr>
        <w:autoSpaceDE w:val="0"/>
        <w:autoSpaceDN w:val="0"/>
        <w:adjustRightInd w:val="0"/>
        <w:spacing w:after="0" w:line="240" w:lineRule="auto"/>
        <w:jc w:val="both"/>
        <w:rPr>
          <w:rFonts w:cstheme="minorHAnsi"/>
          <w:b/>
          <w:bCs/>
          <w:color w:val="1FAEEC"/>
        </w:rPr>
      </w:pPr>
      <w:r w:rsidRPr="00455908">
        <w:rPr>
          <w:rFonts w:cstheme="minorHAnsi"/>
          <w:b/>
          <w:bCs/>
          <w:color w:val="1FAEEC"/>
        </w:rPr>
        <w:t>A</w:t>
      </w:r>
      <w:r w:rsidR="002D0C26" w:rsidRPr="00455908">
        <w:rPr>
          <w:rFonts w:cstheme="minorHAnsi"/>
          <w:b/>
          <w:bCs/>
          <w:color w:val="1FAEEC"/>
        </w:rPr>
        <w:t xml:space="preserve"> quanto ammontano </w:t>
      </w:r>
      <w:r w:rsidR="00504914" w:rsidRPr="00455908">
        <w:rPr>
          <w:rFonts w:cstheme="minorHAnsi"/>
          <w:b/>
          <w:bCs/>
          <w:color w:val="1FAEEC"/>
        </w:rPr>
        <w:t xml:space="preserve">gli investimenti e </w:t>
      </w:r>
      <w:r w:rsidR="002D0C26" w:rsidRPr="00455908">
        <w:rPr>
          <w:rFonts w:cstheme="minorHAnsi"/>
          <w:b/>
          <w:bCs/>
          <w:color w:val="1FAEEC"/>
        </w:rPr>
        <w:t>le agevolazioni</w:t>
      </w:r>
      <w:bookmarkStart w:id="3" w:name="_GoBack"/>
      <w:bookmarkEnd w:id="3"/>
      <w:r w:rsidR="002D0C26" w:rsidRPr="00455908">
        <w:rPr>
          <w:rFonts w:cstheme="minorHAnsi"/>
          <w:b/>
          <w:bCs/>
          <w:color w:val="1FAEEC"/>
        </w:rPr>
        <w:t>?</w:t>
      </w:r>
    </w:p>
    <w:p w14:paraId="73AEB650" w14:textId="04370E8F" w:rsidR="00C437DE" w:rsidRPr="00C437DE" w:rsidRDefault="00C437DE" w:rsidP="00C437DE">
      <w:pPr>
        <w:spacing w:after="0" w:line="240" w:lineRule="auto"/>
        <w:ind w:right="163"/>
        <w:jc w:val="both"/>
        <w:rPr>
          <w:rFonts w:ascii="Calibri" w:eastAsia="Calibri" w:hAnsi="Calibri" w:cs="Calibri"/>
          <w:b/>
          <w:color w:val="000000"/>
        </w:rPr>
      </w:pPr>
      <w:bookmarkStart w:id="4" w:name="_Hlk32247504"/>
      <w:r w:rsidRPr="00C437DE">
        <w:rPr>
          <w:rFonts w:ascii="Calibri" w:eastAsia="Calibri" w:hAnsi="Calibri" w:cs="Calibri"/>
          <w:b/>
          <w:color w:val="000000"/>
        </w:rPr>
        <w:t xml:space="preserve">Sono ammissibili </w:t>
      </w:r>
      <w:r>
        <w:rPr>
          <w:rFonts w:ascii="Calibri" w:eastAsia="Calibri" w:hAnsi="Calibri" w:cs="Calibri"/>
          <w:b/>
          <w:color w:val="000000"/>
        </w:rPr>
        <w:t xml:space="preserve">sino all’importo di 250.000 euro </w:t>
      </w:r>
      <w:r w:rsidRPr="00C437DE">
        <w:rPr>
          <w:rFonts w:ascii="Calibri" w:eastAsia="Calibri" w:hAnsi="Calibri" w:cs="Calibri"/>
          <w:b/>
          <w:color w:val="000000"/>
        </w:rPr>
        <w:t>le spese per investimenti riconducibili alle seguenti categorie:</w:t>
      </w:r>
    </w:p>
    <w:p w14:paraId="1095156C" w14:textId="77777777" w:rsidR="00C437DE" w:rsidRPr="007E6114" w:rsidRDefault="00C437DE" w:rsidP="008C2DA3">
      <w:pPr>
        <w:pStyle w:val="Paragrafoelenco"/>
        <w:numPr>
          <w:ilvl w:val="0"/>
          <w:numId w:val="41"/>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macchinari, impianti di produzione e attrezzature varie, arredi, nonché automezzi nei casi in cui gli stessi siano di tipo commerciale, purché dimensionati all’effettiva produzione, identificabili singolarmente e a servizio esclusivo dell’unità produttiva oggetto delle agevolazioni;</w:t>
      </w:r>
    </w:p>
    <w:p w14:paraId="0252C5AB" w14:textId="2651275A" w:rsidR="00C437DE" w:rsidRPr="007E6114" w:rsidRDefault="00C437DE" w:rsidP="008C2DA3">
      <w:pPr>
        <w:pStyle w:val="Paragrafoelenco"/>
        <w:numPr>
          <w:ilvl w:val="0"/>
          <w:numId w:val="41"/>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lastRenderedPageBreak/>
        <w:t>le spese in attivi immateriali legate ad investimenti in software, trasferimento di tecnologie mediante acquisizione di licenze di sfruttamento o di conoscenze tecniche brevettate o non brevettate</w:t>
      </w:r>
      <w:r w:rsidR="008C2DA3" w:rsidRPr="007E6114">
        <w:rPr>
          <w:rFonts w:ascii="Calibri" w:eastAsia="Calibri" w:hAnsi="Calibri" w:cs="Calibri"/>
          <w:color w:val="000000"/>
          <w:sz w:val="22"/>
          <w:szCs w:val="22"/>
        </w:rPr>
        <w:t>;</w:t>
      </w:r>
    </w:p>
    <w:p w14:paraId="53A9EF69" w14:textId="5540DEA4" w:rsidR="008C2DA3" w:rsidRPr="007E6114" w:rsidRDefault="008C2DA3" w:rsidP="008C2DA3">
      <w:pPr>
        <w:pStyle w:val="Paragrafoelenco"/>
        <w:numPr>
          <w:ilvl w:val="0"/>
          <w:numId w:val="41"/>
        </w:numPr>
        <w:rPr>
          <w:rFonts w:ascii="Calibri" w:eastAsia="Calibri" w:hAnsi="Calibri" w:cs="Calibri"/>
          <w:color w:val="000000"/>
          <w:sz w:val="22"/>
          <w:szCs w:val="22"/>
        </w:rPr>
      </w:pPr>
      <w:r w:rsidRPr="007E6114">
        <w:rPr>
          <w:rFonts w:ascii="Calibri" w:eastAsia="Calibri" w:hAnsi="Calibri" w:cs="Calibri"/>
          <w:color w:val="000000"/>
          <w:sz w:val="22"/>
          <w:szCs w:val="22"/>
        </w:rPr>
        <w:t>opere edili e assimilate</w:t>
      </w:r>
      <w:r w:rsidR="00054B47">
        <w:rPr>
          <w:rFonts w:ascii="Calibri" w:eastAsia="Calibri" w:hAnsi="Calibri" w:cs="Calibri"/>
          <w:color w:val="000000"/>
          <w:sz w:val="22"/>
          <w:szCs w:val="22"/>
        </w:rPr>
        <w:t>.</w:t>
      </w:r>
    </w:p>
    <w:p w14:paraId="73444A19" w14:textId="7CF5324A" w:rsidR="008C2DA3" w:rsidRPr="008C2DA3" w:rsidRDefault="008C2DA3" w:rsidP="008C2DA3">
      <w:pPr>
        <w:ind w:right="163"/>
        <w:jc w:val="both"/>
        <w:rPr>
          <w:rFonts w:ascii="Calibri" w:eastAsia="Calibri" w:hAnsi="Calibri" w:cs="Calibri"/>
          <w:color w:val="000000"/>
        </w:rPr>
      </w:pPr>
      <w:r>
        <w:rPr>
          <w:rFonts w:ascii="Calibri" w:eastAsia="Calibri" w:hAnsi="Calibri" w:cs="Calibri"/>
          <w:color w:val="000000"/>
        </w:rPr>
        <w:t xml:space="preserve">Le opere edili sono ammissibili entro </w:t>
      </w:r>
      <w:r w:rsidR="003219CC">
        <w:rPr>
          <w:rFonts w:ascii="Calibri" w:eastAsia="Calibri" w:hAnsi="Calibri" w:cs="Calibri"/>
          <w:color w:val="000000"/>
        </w:rPr>
        <w:t>il limite</w:t>
      </w:r>
      <w:r>
        <w:rPr>
          <w:rFonts w:ascii="Calibri" w:eastAsia="Calibri" w:hAnsi="Calibri" w:cs="Calibri"/>
          <w:color w:val="000000"/>
        </w:rPr>
        <w:t xml:space="preserve"> del 30% della somma dei valori di cui alle lettere a) e b).</w:t>
      </w:r>
    </w:p>
    <w:p w14:paraId="10D29EA4" w14:textId="6EFA1997" w:rsidR="00C437DE" w:rsidRPr="00C437DE" w:rsidRDefault="00C437DE" w:rsidP="00C437DE">
      <w:pPr>
        <w:spacing w:after="0" w:line="240" w:lineRule="auto"/>
        <w:ind w:right="163"/>
        <w:jc w:val="both"/>
        <w:rPr>
          <w:rFonts w:ascii="Calibri" w:eastAsia="Calibri" w:hAnsi="Calibri" w:cs="Calibri"/>
          <w:b/>
          <w:color w:val="000000"/>
        </w:rPr>
      </w:pPr>
      <w:r w:rsidRPr="00C437DE">
        <w:rPr>
          <w:rFonts w:ascii="Calibri" w:eastAsia="Calibri" w:hAnsi="Calibri" w:cs="Calibri"/>
          <w:b/>
          <w:color w:val="000000"/>
        </w:rPr>
        <w:t xml:space="preserve">Sono ammissibili </w:t>
      </w:r>
      <w:r>
        <w:rPr>
          <w:rFonts w:ascii="Calibri" w:eastAsia="Calibri" w:hAnsi="Calibri" w:cs="Calibri"/>
          <w:b/>
          <w:color w:val="000000"/>
        </w:rPr>
        <w:t xml:space="preserve">sino all’importo di 100.000 euro </w:t>
      </w:r>
      <w:r w:rsidRPr="00C437DE">
        <w:rPr>
          <w:rFonts w:ascii="Calibri" w:eastAsia="Calibri" w:hAnsi="Calibri" w:cs="Calibri"/>
          <w:b/>
          <w:color w:val="000000"/>
        </w:rPr>
        <w:t>i costi di funzionamento riconducibili alle seguenti categorie:</w:t>
      </w:r>
    </w:p>
    <w:p w14:paraId="7B1CAEA0" w14:textId="77777777" w:rsidR="00C437DE" w:rsidRPr="007E6114" w:rsidRDefault="00C437DE" w:rsidP="00301F34">
      <w:pPr>
        <w:pStyle w:val="Paragrafoelenco"/>
        <w:numPr>
          <w:ilvl w:val="0"/>
          <w:numId w:val="42"/>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personale dipendente altamente qualificato, con vincolo di subordinazione;</w:t>
      </w:r>
    </w:p>
    <w:p w14:paraId="1664210B" w14:textId="77777777" w:rsidR="00C437DE" w:rsidRPr="007E6114" w:rsidRDefault="00C437DE" w:rsidP="00301F34">
      <w:pPr>
        <w:pStyle w:val="Paragrafoelenco"/>
        <w:numPr>
          <w:ilvl w:val="0"/>
          <w:numId w:val="42"/>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locazione di immobili;</w:t>
      </w:r>
    </w:p>
    <w:p w14:paraId="1A5472A6" w14:textId="77777777" w:rsidR="00C437DE" w:rsidRPr="007E6114" w:rsidRDefault="00C437DE" w:rsidP="00301F34">
      <w:pPr>
        <w:pStyle w:val="Paragrafoelenco"/>
        <w:numPr>
          <w:ilvl w:val="0"/>
          <w:numId w:val="42"/>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utenze;</w:t>
      </w:r>
    </w:p>
    <w:p w14:paraId="34BF0101" w14:textId="77777777" w:rsidR="00C437DE" w:rsidRPr="007E6114" w:rsidRDefault="00C437DE" w:rsidP="00301F34">
      <w:pPr>
        <w:pStyle w:val="Paragrafoelenco"/>
        <w:numPr>
          <w:ilvl w:val="0"/>
          <w:numId w:val="42"/>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polizze assicurative;</w:t>
      </w:r>
    </w:p>
    <w:p w14:paraId="1E964DC5" w14:textId="77777777" w:rsidR="00C437DE" w:rsidRPr="007E6114" w:rsidRDefault="00C437DE" w:rsidP="00301F34">
      <w:pPr>
        <w:pStyle w:val="Paragrafoelenco"/>
        <w:numPr>
          <w:ilvl w:val="0"/>
          <w:numId w:val="42"/>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canoni ed abbonamenti per l’accesso a banche dati, per servizi software, servizi “</w:t>
      </w:r>
      <w:proofErr w:type="spellStart"/>
      <w:r w:rsidRPr="007E6114">
        <w:rPr>
          <w:rFonts w:ascii="Calibri" w:eastAsia="Calibri" w:hAnsi="Calibri" w:cs="Calibri"/>
          <w:color w:val="000000"/>
          <w:sz w:val="22"/>
          <w:szCs w:val="22"/>
        </w:rPr>
        <w:t>cloud</w:t>
      </w:r>
      <w:proofErr w:type="spellEnd"/>
      <w:r w:rsidRPr="007E6114">
        <w:rPr>
          <w:rFonts w:ascii="Calibri" w:eastAsia="Calibri" w:hAnsi="Calibri" w:cs="Calibri"/>
          <w:color w:val="000000"/>
          <w:sz w:val="22"/>
          <w:szCs w:val="22"/>
        </w:rPr>
        <w:t xml:space="preserve">”, servizi informativi, </w:t>
      </w:r>
      <w:proofErr w:type="spellStart"/>
      <w:r w:rsidRPr="007E6114">
        <w:rPr>
          <w:rFonts w:ascii="Calibri" w:eastAsia="Calibri" w:hAnsi="Calibri" w:cs="Calibri"/>
          <w:color w:val="000000"/>
          <w:sz w:val="22"/>
          <w:szCs w:val="22"/>
        </w:rPr>
        <w:t>housing</w:t>
      </w:r>
      <w:proofErr w:type="spellEnd"/>
      <w:r w:rsidRPr="007E6114">
        <w:rPr>
          <w:rFonts w:ascii="Calibri" w:eastAsia="Calibri" w:hAnsi="Calibri" w:cs="Calibri"/>
          <w:color w:val="000000"/>
          <w:sz w:val="22"/>
          <w:szCs w:val="22"/>
        </w:rPr>
        <w:t xml:space="preserve">, registrazione di domini Internet, servizi di posizionamento sui motori di ricerca, acquisto di spazi per campagne di Web Marketing, </w:t>
      </w:r>
      <w:proofErr w:type="spellStart"/>
      <w:r w:rsidRPr="007E6114">
        <w:rPr>
          <w:rFonts w:ascii="Calibri" w:eastAsia="Calibri" w:hAnsi="Calibri" w:cs="Calibri"/>
          <w:color w:val="000000"/>
          <w:sz w:val="22"/>
          <w:szCs w:val="22"/>
        </w:rPr>
        <w:t>Keywords</w:t>
      </w:r>
      <w:proofErr w:type="spellEnd"/>
      <w:r w:rsidRPr="007E6114">
        <w:rPr>
          <w:rFonts w:ascii="Calibri" w:eastAsia="Calibri" w:hAnsi="Calibri" w:cs="Calibri"/>
          <w:color w:val="000000"/>
          <w:sz w:val="22"/>
          <w:szCs w:val="22"/>
        </w:rPr>
        <w:t xml:space="preserve"> Advertising, Social, Brand </w:t>
      </w:r>
      <w:proofErr w:type="spellStart"/>
      <w:r w:rsidRPr="007E6114">
        <w:rPr>
          <w:rFonts w:ascii="Calibri" w:eastAsia="Calibri" w:hAnsi="Calibri" w:cs="Calibri"/>
          <w:color w:val="000000"/>
          <w:sz w:val="22"/>
          <w:szCs w:val="22"/>
        </w:rPr>
        <w:t>Awareness</w:t>
      </w:r>
      <w:proofErr w:type="spellEnd"/>
      <w:r w:rsidRPr="007E6114">
        <w:rPr>
          <w:rFonts w:ascii="Calibri" w:eastAsia="Calibri" w:hAnsi="Calibri" w:cs="Calibri"/>
          <w:color w:val="000000"/>
          <w:sz w:val="22"/>
          <w:szCs w:val="22"/>
        </w:rPr>
        <w:t xml:space="preserve"> e </w:t>
      </w:r>
      <w:proofErr w:type="spellStart"/>
      <w:r w:rsidRPr="007E6114">
        <w:rPr>
          <w:rFonts w:ascii="Calibri" w:eastAsia="Calibri" w:hAnsi="Calibri" w:cs="Calibri"/>
          <w:color w:val="000000"/>
          <w:sz w:val="22"/>
          <w:szCs w:val="22"/>
        </w:rPr>
        <w:t>Reputation</w:t>
      </w:r>
      <w:proofErr w:type="spellEnd"/>
      <w:r w:rsidRPr="007E6114">
        <w:rPr>
          <w:rFonts w:ascii="Calibri" w:eastAsia="Calibri" w:hAnsi="Calibri" w:cs="Calibri"/>
          <w:color w:val="000000"/>
          <w:sz w:val="22"/>
          <w:szCs w:val="22"/>
        </w:rPr>
        <w:t xml:space="preserve">; </w:t>
      </w:r>
    </w:p>
    <w:p w14:paraId="07324035" w14:textId="77777777" w:rsidR="00C437DE" w:rsidRPr="007E6114" w:rsidRDefault="00C437DE" w:rsidP="00301F34">
      <w:pPr>
        <w:pStyle w:val="Paragrafoelenco"/>
        <w:numPr>
          <w:ilvl w:val="0"/>
          <w:numId w:val="42"/>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servizi di personalizzazione di siti Internet;</w:t>
      </w:r>
    </w:p>
    <w:p w14:paraId="2DD5E93A" w14:textId="77777777" w:rsidR="00C437DE" w:rsidRPr="007E6114" w:rsidRDefault="00C437DE" w:rsidP="00301F34">
      <w:pPr>
        <w:pStyle w:val="Paragrafoelenco"/>
        <w:numPr>
          <w:ilvl w:val="0"/>
          <w:numId w:val="42"/>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servizi di consulenza in materia di innovazione;</w:t>
      </w:r>
    </w:p>
    <w:p w14:paraId="026123DA" w14:textId="77777777" w:rsidR="00C437DE" w:rsidRPr="007E6114" w:rsidRDefault="00C437DE" w:rsidP="00301F34">
      <w:pPr>
        <w:pStyle w:val="Paragrafoelenco"/>
        <w:numPr>
          <w:ilvl w:val="0"/>
          <w:numId w:val="42"/>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servizi di sostegno all’innovazione;</w:t>
      </w:r>
    </w:p>
    <w:p w14:paraId="63A90423" w14:textId="77777777" w:rsidR="00C437DE" w:rsidRPr="007E6114" w:rsidRDefault="00C437DE" w:rsidP="00301F34">
      <w:pPr>
        <w:pStyle w:val="Paragrafoelenco"/>
        <w:numPr>
          <w:ilvl w:val="0"/>
          <w:numId w:val="42"/>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 xml:space="preserve">servizi di consulenza finalizzati all’adozione ex novo di un sistema di gestione ambientale, di certificazione di prodotto, di gestione della responsabilità sociale di impresa e di rendicontazione etico-sociale, rispondenti a standard internazionali; </w:t>
      </w:r>
    </w:p>
    <w:p w14:paraId="6610976B" w14:textId="77777777" w:rsidR="00C437DE" w:rsidRPr="007E6114" w:rsidRDefault="00C437DE" w:rsidP="00301F34">
      <w:pPr>
        <w:pStyle w:val="Paragrafoelenco"/>
        <w:numPr>
          <w:ilvl w:val="0"/>
          <w:numId w:val="42"/>
        </w:numPr>
        <w:ind w:right="163"/>
        <w:jc w:val="both"/>
        <w:rPr>
          <w:rFonts w:ascii="Calibri" w:eastAsia="Calibri" w:hAnsi="Calibri" w:cs="Calibri"/>
          <w:color w:val="000000"/>
          <w:sz w:val="22"/>
          <w:szCs w:val="22"/>
        </w:rPr>
      </w:pPr>
      <w:r w:rsidRPr="007E6114">
        <w:rPr>
          <w:rFonts w:ascii="Calibri" w:eastAsia="Calibri" w:hAnsi="Calibri" w:cs="Calibri"/>
          <w:color w:val="000000"/>
          <w:sz w:val="22"/>
          <w:szCs w:val="22"/>
        </w:rPr>
        <w:t>locazione e allestimento dello stand in occasione della partecipazione ad una fiera specializzata.</w:t>
      </w:r>
    </w:p>
    <w:bookmarkEnd w:id="4"/>
    <w:p w14:paraId="0A7E7E2C" w14:textId="0932C9B6" w:rsidR="00301F34" w:rsidRDefault="00301F34" w:rsidP="00C437DE">
      <w:pPr>
        <w:spacing w:after="0" w:line="240" w:lineRule="auto"/>
        <w:ind w:right="163"/>
        <w:jc w:val="both"/>
        <w:rPr>
          <w:rFonts w:cstheme="minorHAnsi"/>
          <w:color w:val="000000"/>
        </w:rPr>
      </w:pPr>
      <w:r>
        <w:rPr>
          <w:rFonts w:cstheme="minorHAnsi"/>
          <w:color w:val="000000"/>
        </w:rPr>
        <w:t>Per le spese di cui alle precedenti lettere g), h) e i) è previsto un importo massimo di 30.000 euro.</w:t>
      </w:r>
    </w:p>
    <w:p w14:paraId="1462B039" w14:textId="77777777" w:rsidR="00301F34" w:rsidRDefault="00301F34" w:rsidP="00C437DE">
      <w:pPr>
        <w:spacing w:after="0" w:line="240" w:lineRule="auto"/>
        <w:ind w:right="163"/>
        <w:jc w:val="both"/>
        <w:rPr>
          <w:rFonts w:cstheme="minorHAnsi"/>
          <w:color w:val="000000"/>
        </w:rPr>
      </w:pPr>
    </w:p>
    <w:p w14:paraId="016779BD" w14:textId="6412844B" w:rsidR="00C437DE" w:rsidRPr="00E528FF" w:rsidRDefault="00C437DE" w:rsidP="00C437DE">
      <w:pPr>
        <w:spacing w:after="0" w:line="240" w:lineRule="auto"/>
        <w:ind w:right="163"/>
        <w:jc w:val="both"/>
        <w:rPr>
          <w:rFonts w:cstheme="minorHAnsi"/>
          <w:color w:val="000000"/>
        </w:rPr>
      </w:pPr>
      <w:r w:rsidRPr="00E528FF">
        <w:rPr>
          <w:rFonts w:cstheme="minorHAnsi"/>
          <w:color w:val="000000"/>
        </w:rPr>
        <w:t>I piani di investimento agevolabili devono essere finalizzati all’introduzione di nuove soluzioni produttive/di servizi per la valorizzazione economica di risultati di conoscenze acquisite e delle attività del sistema della ricerca pubblica e privata.</w:t>
      </w:r>
      <w:r w:rsidR="007E6114">
        <w:rPr>
          <w:rFonts w:cstheme="minorHAnsi"/>
          <w:color w:val="000000"/>
        </w:rPr>
        <w:t xml:space="preserve"> </w:t>
      </w:r>
      <w:r w:rsidRPr="00E528FF">
        <w:rPr>
          <w:rFonts w:cstheme="minorHAnsi"/>
          <w:color w:val="000000"/>
        </w:rPr>
        <w:t>L’importo complessivo del progetto imprenditoriale dovrà essere compreso tra 25.000,00 e 350.000,00 Euro, di cui massimo 250.000,00 euro destinati ai costi di investimento e massimo 100.000,00 euro destinati ai costi di funzionamento.</w:t>
      </w:r>
      <w:r w:rsidR="007E6114">
        <w:rPr>
          <w:rFonts w:cstheme="minorHAnsi"/>
          <w:color w:val="000000"/>
        </w:rPr>
        <w:t xml:space="preserve"> </w:t>
      </w:r>
      <w:r w:rsidRPr="00E528FF">
        <w:rPr>
          <w:rFonts w:cstheme="minorHAnsi"/>
          <w:color w:val="000000"/>
        </w:rPr>
        <w:t>Il valore minimo delle spese destinate all’acquisizione di attivi materiali ed immateriali è pari ad € 25.000.</w:t>
      </w:r>
    </w:p>
    <w:p w14:paraId="79B5EFE5" w14:textId="77777777" w:rsidR="00C437DE" w:rsidRPr="00E528FF" w:rsidRDefault="00C437DE" w:rsidP="00C437DE">
      <w:pPr>
        <w:spacing w:after="0" w:line="240" w:lineRule="auto"/>
        <w:ind w:right="163"/>
        <w:jc w:val="both"/>
        <w:rPr>
          <w:rFonts w:cstheme="minorHAnsi"/>
          <w:color w:val="000000"/>
        </w:rPr>
      </w:pPr>
    </w:p>
    <w:p w14:paraId="53C112C9" w14:textId="5EA05071" w:rsidR="00C437DE" w:rsidRPr="00E528FF" w:rsidRDefault="008C2DA3" w:rsidP="00C437DE">
      <w:pPr>
        <w:spacing w:after="0" w:line="240" w:lineRule="auto"/>
        <w:ind w:right="163"/>
        <w:jc w:val="both"/>
        <w:rPr>
          <w:rFonts w:cstheme="minorHAnsi"/>
          <w:color w:val="000000"/>
        </w:rPr>
      </w:pPr>
      <w:r>
        <w:rPr>
          <w:rFonts w:cstheme="minorHAnsi"/>
          <w:color w:val="000000"/>
        </w:rPr>
        <w:t xml:space="preserve">L’Avviso </w:t>
      </w:r>
      <w:proofErr w:type="spellStart"/>
      <w:r w:rsidR="00C437DE" w:rsidRPr="00E528FF">
        <w:rPr>
          <w:rFonts w:cstheme="minorHAnsi"/>
          <w:color w:val="000000"/>
        </w:rPr>
        <w:t>TecnoNidi</w:t>
      </w:r>
      <w:proofErr w:type="spellEnd"/>
      <w:r w:rsidR="00C437DE" w:rsidRPr="00E528FF">
        <w:rPr>
          <w:rFonts w:cstheme="minorHAnsi"/>
          <w:color w:val="000000"/>
        </w:rPr>
        <w:t xml:space="preserve"> prevede, la concessione delle seguenti agevolazioni: </w:t>
      </w:r>
    </w:p>
    <w:p w14:paraId="30FA924C" w14:textId="77777777" w:rsidR="00C437DE" w:rsidRPr="00E528FF" w:rsidRDefault="00C437DE" w:rsidP="00C437DE">
      <w:pPr>
        <w:numPr>
          <w:ilvl w:val="0"/>
          <w:numId w:val="37"/>
        </w:numPr>
        <w:spacing w:after="0" w:line="240" w:lineRule="auto"/>
        <w:ind w:right="163"/>
        <w:jc w:val="both"/>
        <w:rPr>
          <w:rFonts w:cstheme="minorHAnsi"/>
          <w:color w:val="000000"/>
        </w:rPr>
      </w:pPr>
      <w:r w:rsidRPr="00E528FF">
        <w:rPr>
          <w:rFonts w:cstheme="minorHAnsi"/>
          <w:color w:val="000000"/>
        </w:rPr>
        <w:t>Un’agevolazione in conto impianti, non superiore ad € 200.000,00, pari all’80% degli investimenti ammissibili costituita da:</w:t>
      </w:r>
    </w:p>
    <w:p w14:paraId="17CB28F5" w14:textId="77777777" w:rsidR="00C437DE" w:rsidRPr="00E528FF" w:rsidRDefault="00C437DE" w:rsidP="00C437DE">
      <w:pPr>
        <w:numPr>
          <w:ilvl w:val="1"/>
          <w:numId w:val="37"/>
        </w:numPr>
        <w:spacing w:after="0" w:line="240" w:lineRule="auto"/>
        <w:ind w:right="163"/>
        <w:jc w:val="both"/>
        <w:rPr>
          <w:rFonts w:cstheme="minorHAnsi"/>
          <w:color w:val="000000"/>
        </w:rPr>
      </w:pPr>
      <w:r w:rsidRPr="00E528FF">
        <w:rPr>
          <w:rFonts w:cstheme="minorHAnsi"/>
          <w:color w:val="000000"/>
        </w:rPr>
        <w:t>una sovvenzione pari al 40% del totale degli investimenti ammissibili;</w:t>
      </w:r>
    </w:p>
    <w:p w14:paraId="67EEED15" w14:textId="77777777" w:rsidR="00C437DE" w:rsidRPr="00E528FF" w:rsidRDefault="00C437DE" w:rsidP="00C437DE">
      <w:pPr>
        <w:numPr>
          <w:ilvl w:val="1"/>
          <w:numId w:val="37"/>
        </w:numPr>
        <w:spacing w:after="0" w:line="240" w:lineRule="auto"/>
        <w:ind w:right="163"/>
        <w:jc w:val="both"/>
        <w:rPr>
          <w:rFonts w:cstheme="minorHAnsi"/>
          <w:color w:val="000000"/>
        </w:rPr>
      </w:pPr>
      <w:r w:rsidRPr="00E528FF">
        <w:rPr>
          <w:rFonts w:cstheme="minorHAnsi"/>
          <w:color w:val="000000"/>
        </w:rPr>
        <w:t>un prestito rimborsabile pari al 40% del totale degli investimenti ammissibili.</w:t>
      </w:r>
    </w:p>
    <w:p w14:paraId="540A33AA" w14:textId="77777777" w:rsidR="00C437DE" w:rsidRPr="00E528FF" w:rsidRDefault="00C437DE" w:rsidP="00C437DE">
      <w:pPr>
        <w:numPr>
          <w:ilvl w:val="0"/>
          <w:numId w:val="37"/>
        </w:numPr>
        <w:spacing w:after="0" w:line="240" w:lineRule="auto"/>
        <w:ind w:right="163"/>
        <w:jc w:val="both"/>
        <w:rPr>
          <w:rFonts w:cstheme="minorHAnsi"/>
          <w:color w:val="000000"/>
        </w:rPr>
      </w:pPr>
      <w:r w:rsidRPr="00E528FF">
        <w:rPr>
          <w:rFonts w:cstheme="minorHAnsi"/>
          <w:color w:val="000000"/>
        </w:rPr>
        <w:t>Un’agevolazione in conto esercizio, sotto forma di sovvenzione e di importo non superiore ad € 80.000,00, pari all’80% delle spese di funzionamento ammissibili.</w:t>
      </w:r>
    </w:p>
    <w:p w14:paraId="19A57A1C" w14:textId="77777777" w:rsidR="00C437DE" w:rsidRDefault="00C437DE" w:rsidP="0046409C">
      <w:pPr>
        <w:autoSpaceDE w:val="0"/>
        <w:autoSpaceDN w:val="0"/>
        <w:adjustRightInd w:val="0"/>
        <w:spacing w:after="0" w:line="240" w:lineRule="auto"/>
        <w:jc w:val="both"/>
        <w:rPr>
          <w:rFonts w:cstheme="minorHAnsi"/>
          <w:b/>
          <w:bCs/>
          <w:color w:val="1FAEEC"/>
        </w:rPr>
      </w:pPr>
    </w:p>
    <w:p w14:paraId="6DD6E949" w14:textId="5A94E27A" w:rsidR="00A101EA" w:rsidRPr="00455908" w:rsidRDefault="009D3039" w:rsidP="00A101EA">
      <w:pPr>
        <w:autoSpaceDE w:val="0"/>
        <w:autoSpaceDN w:val="0"/>
        <w:adjustRightInd w:val="0"/>
        <w:spacing w:after="0" w:line="240" w:lineRule="auto"/>
        <w:jc w:val="both"/>
        <w:rPr>
          <w:rFonts w:cstheme="minorHAnsi"/>
          <w:b/>
          <w:bCs/>
          <w:color w:val="1FAEEC"/>
        </w:rPr>
      </w:pPr>
      <w:r w:rsidRPr="00455908">
        <w:rPr>
          <w:rFonts w:cstheme="minorHAnsi"/>
          <w:b/>
          <w:bCs/>
          <w:color w:val="1FAEEC"/>
        </w:rPr>
        <w:t>C</w:t>
      </w:r>
      <w:r w:rsidR="00A101EA" w:rsidRPr="00455908">
        <w:rPr>
          <w:rFonts w:cstheme="minorHAnsi"/>
          <w:b/>
          <w:bCs/>
          <w:color w:val="1FAEEC"/>
        </w:rPr>
        <w:t>ome posso presentare l’istanza?</w:t>
      </w:r>
    </w:p>
    <w:p w14:paraId="3C2533E2" w14:textId="072B54CD" w:rsidR="00D906FF" w:rsidRDefault="00D906FF" w:rsidP="007E6114">
      <w:pPr>
        <w:shd w:val="clear" w:color="auto" w:fill="FFFFFF"/>
        <w:spacing w:after="204" w:line="240" w:lineRule="auto"/>
        <w:jc w:val="both"/>
        <w:textAlignment w:val="baseline"/>
        <w:rPr>
          <w:rFonts w:cstheme="minorHAnsi"/>
          <w:color w:val="000000"/>
        </w:rPr>
      </w:pPr>
      <w:r>
        <w:rPr>
          <w:rFonts w:eastAsia="Times New Roman" w:cstheme="minorHAnsi"/>
          <w:color w:val="444444"/>
          <w:lang w:eastAsia="it-IT"/>
        </w:rPr>
        <w:t xml:space="preserve">La piattaforma per la compilazione delle domande è attiva, </w:t>
      </w:r>
      <w:r w:rsidR="003C50F5">
        <w:rPr>
          <w:rFonts w:eastAsia="Times New Roman" w:cstheme="minorHAnsi"/>
          <w:color w:val="444444"/>
          <w:lang w:eastAsia="it-IT"/>
        </w:rPr>
        <w:t>con accesso mediante SPID</w:t>
      </w:r>
      <w:r>
        <w:rPr>
          <w:rFonts w:eastAsia="Times New Roman" w:cstheme="minorHAnsi"/>
          <w:color w:val="444444"/>
          <w:lang w:eastAsia="it-IT"/>
        </w:rPr>
        <w:t xml:space="preserve">, all’indirizzo  </w:t>
      </w:r>
      <w:hyperlink r:id="rId10" w:history="1">
        <w:r w:rsidR="008C2DA3" w:rsidRPr="00EB59B3">
          <w:rPr>
            <w:rStyle w:val="Collegamentoipertestuale"/>
            <w:rFonts w:eastAsia="Times New Roman" w:cstheme="minorHAnsi"/>
            <w:lang w:eastAsia="it-IT"/>
          </w:rPr>
          <w:t>www.sistema.puglia.it/portal/page/portal/SistemaPuglia/tecnonidi</w:t>
        </w:r>
      </w:hyperlink>
      <w:r w:rsidR="008C2DA3">
        <w:rPr>
          <w:rFonts w:eastAsia="Times New Roman" w:cstheme="minorHAnsi"/>
          <w:color w:val="444444"/>
          <w:lang w:eastAsia="it-IT"/>
        </w:rPr>
        <w:t xml:space="preserve"> </w:t>
      </w:r>
      <w:r w:rsidR="007E6114">
        <w:rPr>
          <w:rFonts w:eastAsia="Times New Roman" w:cstheme="minorHAnsi"/>
          <w:color w:val="444444"/>
          <w:lang w:eastAsia="it-IT"/>
        </w:rPr>
        <w:t xml:space="preserve">. </w:t>
      </w:r>
      <w:r w:rsidR="003D5F5C" w:rsidRPr="00455908">
        <w:rPr>
          <w:color w:val="000000"/>
        </w:rPr>
        <w:t>A</w:t>
      </w:r>
      <w:r w:rsidR="0088533B" w:rsidRPr="00455908">
        <w:rPr>
          <w:rFonts w:cstheme="minorHAnsi"/>
          <w:color w:val="000000"/>
        </w:rPr>
        <w:t>l momento dell’invio, all’istanza viene assegnato un protocollo</w:t>
      </w:r>
      <w:r>
        <w:rPr>
          <w:rFonts w:cstheme="minorHAnsi"/>
          <w:color w:val="000000"/>
        </w:rPr>
        <w:t xml:space="preserve">, pubblicato nella pagina delle </w:t>
      </w:r>
      <w:r w:rsidR="00210F85">
        <w:rPr>
          <w:rFonts w:cstheme="minorHAnsi"/>
          <w:color w:val="000000"/>
        </w:rPr>
        <w:t>Domande presentate su www.sistema.puglia.it</w:t>
      </w:r>
      <w:r w:rsidR="0088533B" w:rsidRPr="00455908">
        <w:rPr>
          <w:rFonts w:cstheme="minorHAnsi"/>
          <w:color w:val="000000"/>
        </w:rPr>
        <w:t>.</w:t>
      </w:r>
    </w:p>
    <w:p w14:paraId="1EE9C378" w14:textId="5EF22344" w:rsidR="00210F85" w:rsidRPr="00210F85" w:rsidRDefault="007E6114" w:rsidP="00210F85">
      <w:pPr>
        <w:autoSpaceDE w:val="0"/>
        <w:autoSpaceDN w:val="0"/>
        <w:adjustRightInd w:val="0"/>
        <w:spacing w:after="0" w:line="240" w:lineRule="auto"/>
        <w:jc w:val="both"/>
        <w:rPr>
          <w:rFonts w:cstheme="minorHAnsi"/>
          <w:color w:val="000000"/>
        </w:rPr>
      </w:pPr>
      <w:r>
        <w:rPr>
          <w:rFonts w:cstheme="minorHAnsi"/>
          <w:color w:val="000000"/>
        </w:rPr>
        <w:lastRenderedPageBreak/>
        <w:t>L</w:t>
      </w:r>
      <w:r w:rsidR="00210F85" w:rsidRPr="00210F85">
        <w:rPr>
          <w:rFonts w:cstheme="minorHAnsi"/>
          <w:color w:val="000000"/>
        </w:rPr>
        <w:t xml:space="preserve">’istanza di accesso alle agevolazioni è preceduta dalla presentazione di una domanda preliminare, redatta e inviata unicamente in via telematica, attraverso la procedura on line disponibile sul portale </w:t>
      </w:r>
      <w:hyperlink r:id="rId11" w:history="1">
        <w:r w:rsidR="00054B47" w:rsidRPr="00F33003">
          <w:rPr>
            <w:rStyle w:val="Collegamentoipertestuale"/>
            <w:rFonts w:cstheme="minorHAnsi"/>
          </w:rPr>
          <w:t>www.sistema.puglia.it</w:t>
        </w:r>
      </w:hyperlink>
      <w:r w:rsidR="00210F85" w:rsidRPr="00210F85">
        <w:rPr>
          <w:rFonts w:cstheme="minorHAnsi"/>
          <w:color w:val="000000"/>
        </w:rPr>
        <w:t xml:space="preserve"> alla sezione “TECNONIDI”.</w:t>
      </w:r>
    </w:p>
    <w:p w14:paraId="08FC91B0" w14:textId="77777777" w:rsidR="00210F85" w:rsidRPr="00210F85" w:rsidRDefault="00210F85" w:rsidP="00210F85">
      <w:pPr>
        <w:autoSpaceDE w:val="0"/>
        <w:autoSpaceDN w:val="0"/>
        <w:adjustRightInd w:val="0"/>
        <w:spacing w:after="0" w:line="240" w:lineRule="auto"/>
        <w:jc w:val="both"/>
        <w:rPr>
          <w:rFonts w:cstheme="minorHAnsi"/>
          <w:color w:val="000000"/>
        </w:rPr>
      </w:pPr>
      <w:r w:rsidRPr="00210F85">
        <w:rPr>
          <w:rFonts w:cstheme="minorHAnsi"/>
          <w:color w:val="000000"/>
        </w:rPr>
        <w:t>Le domande sono sottoposte ad una valutazione diretta ad accertarne l’</w:t>
      </w:r>
      <w:proofErr w:type="spellStart"/>
      <w:r w:rsidRPr="00210F85">
        <w:rPr>
          <w:rFonts w:cstheme="minorHAnsi"/>
          <w:color w:val="000000"/>
        </w:rPr>
        <w:t>esaminabilità</w:t>
      </w:r>
      <w:proofErr w:type="spellEnd"/>
      <w:r w:rsidRPr="00210F85">
        <w:rPr>
          <w:rFonts w:cstheme="minorHAnsi"/>
          <w:color w:val="000000"/>
        </w:rPr>
        <w:t xml:space="preserve"> mediante la verifica della completezza e conformità formale, nonché della sussistenza dei requisiti minimi richiesti dall’Avviso. Durante la verifica di </w:t>
      </w:r>
      <w:proofErr w:type="spellStart"/>
      <w:r w:rsidRPr="00210F85">
        <w:rPr>
          <w:rFonts w:cstheme="minorHAnsi"/>
          <w:color w:val="000000"/>
        </w:rPr>
        <w:t>esaminabilità</w:t>
      </w:r>
      <w:proofErr w:type="spellEnd"/>
      <w:r w:rsidRPr="00210F85">
        <w:rPr>
          <w:rFonts w:cstheme="minorHAnsi"/>
          <w:color w:val="000000"/>
        </w:rPr>
        <w:t xml:space="preserve"> le domande preliminari saranno sottoposte al giudizio di esperti indipendenti, finalizzato a valutare la possibilità per il soggetto proponente di sviluppare in un futuro prevedibile prodotti, servizi o processi nuovi o sensibilmente migliorati rispetto allo stato dell'arte nel settore interessato.</w:t>
      </w:r>
    </w:p>
    <w:p w14:paraId="23E47962" w14:textId="7BB2B56B" w:rsidR="00210F85" w:rsidRPr="00210F85" w:rsidRDefault="00210F85" w:rsidP="00210F85">
      <w:pPr>
        <w:autoSpaceDE w:val="0"/>
        <w:autoSpaceDN w:val="0"/>
        <w:adjustRightInd w:val="0"/>
        <w:spacing w:after="0" w:line="240" w:lineRule="auto"/>
        <w:jc w:val="both"/>
        <w:rPr>
          <w:rFonts w:cstheme="minorHAnsi"/>
          <w:color w:val="000000"/>
        </w:rPr>
      </w:pPr>
      <w:r w:rsidRPr="00210F85">
        <w:rPr>
          <w:rFonts w:cstheme="minorHAnsi"/>
          <w:color w:val="000000"/>
        </w:rPr>
        <w:t>Al fine di pervenire alla definitiva formulazione dell’istanza di accesso alle agevolazioni, è previsto un colloquio di approfondimento. Nel corso del colloquio, l’impresa proponente dovrà illustrare una presentazione “</w:t>
      </w:r>
      <w:proofErr w:type="spellStart"/>
      <w:r w:rsidRPr="00210F85">
        <w:rPr>
          <w:rFonts w:cstheme="minorHAnsi"/>
          <w:color w:val="000000"/>
        </w:rPr>
        <w:t>pitch</w:t>
      </w:r>
      <w:proofErr w:type="spellEnd"/>
      <w:r w:rsidRPr="00210F85">
        <w:rPr>
          <w:rFonts w:cstheme="minorHAnsi"/>
          <w:color w:val="000000"/>
        </w:rPr>
        <w:t xml:space="preserve">” del progetto. Le istanze di accesso alle agevolazioni vengono istruite secondo l’ordine cronologico di deposito e sono sottoposte ad un esame di ammissibilità, per accertare l’organicità del progetto e l’attendibilità degli impatti in Puglia, </w:t>
      </w:r>
      <w:r>
        <w:rPr>
          <w:rFonts w:cstheme="minorHAnsi"/>
          <w:color w:val="000000"/>
        </w:rPr>
        <w:t xml:space="preserve">secondo i criteri illustrati all’articolo 10 dell’Avviso. </w:t>
      </w:r>
    </w:p>
    <w:p w14:paraId="32CB7DA3" w14:textId="77777777" w:rsidR="00210F85" w:rsidRPr="00210F85" w:rsidRDefault="00210F85" w:rsidP="00210F85">
      <w:pPr>
        <w:autoSpaceDE w:val="0"/>
        <w:autoSpaceDN w:val="0"/>
        <w:adjustRightInd w:val="0"/>
        <w:spacing w:after="0" w:line="240" w:lineRule="auto"/>
        <w:jc w:val="both"/>
        <w:rPr>
          <w:rFonts w:cstheme="minorHAnsi"/>
          <w:color w:val="000000"/>
        </w:rPr>
      </w:pPr>
      <w:r w:rsidRPr="00210F85">
        <w:rPr>
          <w:rFonts w:cstheme="minorHAnsi"/>
          <w:color w:val="000000"/>
        </w:rPr>
        <w:t xml:space="preserve">Per l’ammissibilità sono giudicate positivamente le istruttorie che ottengono un punteggio complessivo superiore o uguale a 18 punti e nessuna area di valutazione abbia ottenuto un punteggio inferiore a 5. Saranno attribuiti i seguenti punteggi aggiuntivi secondo i criteri di </w:t>
      </w:r>
      <w:proofErr w:type="spellStart"/>
      <w:r w:rsidRPr="00210F85">
        <w:rPr>
          <w:rFonts w:cstheme="minorHAnsi"/>
          <w:color w:val="000000"/>
        </w:rPr>
        <w:t>premialità</w:t>
      </w:r>
      <w:proofErr w:type="spellEnd"/>
      <w:r w:rsidRPr="00210F85">
        <w:rPr>
          <w:rFonts w:cstheme="minorHAnsi"/>
          <w:color w:val="000000"/>
        </w:rPr>
        <w:t>:</w:t>
      </w:r>
    </w:p>
    <w:p w14:paraId="439F9EBF" w14:textId="77777777" w:rsidR="00210F85" w:rsidRPr="00210F85" w:rsidRDefault="00210F85" w:rsidP="00210F85">
      <w:pPr>
        <w:numPr>
          <w:ilvl w:val="0"/>
          <w:numId w:val="40"/>
        </w:numPr>
        <w:autoSpaceDE w:val="0"/>
        <w:autoSpaceDN w:val="0"/>
        <w:adjustRightInd w:val="0"/>
        <w:spacing w:after="0" w:line="240" w:lineRule="auto"/>
        <w:jc w:val="both"/>
        <w:rPr>
          <w:rFonts w:cstheme="minorHAnsi"/>
          <w:color w:val="000000"/>
        </w:rPr>
      </w:pPr>
      <w:r w:rsidRPr="00210F85">
        <w:rPr>
          <w:rFonts w:cstheme="minorHAnsi"/>
          <w:color w:val="000000"/>
        </w:rPr>
        <w:t>Rilevanza della componente femminile e giovanile in termini di partecipazione societaria e/o finanziaria al capitale sociale (1 punto se pari almeno al 25% del capitale sociale).</w:t>
      </w:r>
    </w:p>
    <w:p w14:paraId="5D99D8A1" w14:textId="77777777" w:rsidR="00210F85" w:rsidRPr="00210F85" w:rsidRDefault="00210F85" w:rsidP="00210F85">
      <w:pPr>
        <w:numPr>
          <w:ilvl w:val="0"/>
          <w:numId w:val="40"/>
        </w:numPr>
        <w:autoSpaceDE w:val="0"/>
        <w:autoSpaceDN w:val="0"/>
        <w:adjustRightInd w:val="0"/>
        <w:spacing w:after="0" w:line="240" w:lineRule="auto"/>
        <w:jc w:val="both"/>
        <w:rPr>
          <w:rFonts w:cstheme="minorHAnsi"/>
          <w:color w:val="000000"/>
        </w:rPr>
      </w:pPr>
      <w:r w:rsidRPr="00210F85">
        <w:rPr>
          <w:rFonts w:cstheme="minorHAnsi"/>
          <w:color w:val="000000"/>
        </w:rPr>
        <w:t xml:space="preserve">Capacità di connettersi con il sistema della ricerca e dell’innovazione e con il sistema industriale e imprenditoriale, anche attraverso programmi di Open </w:t>
      </w:r>
      <w:proofErr w:type="spellStart"/>
      <w:r w:rsidRPr="00210F85">
        <w:rPr>
          <w:rFonts w:cstheme="minorHAnsi"/>
          <w:color w:val="000000"/>
        </w:rPr>
        <w:t>Innovation</w:t>
      </w:r>
      <w:proofErr w:type="spellEnd"/>
      <w:r w:rsidRPr="00210F85">
        <w:rPr>
          <w:rFonts w:cstheme="minorHAnsi"/>
          <w:color w:val="000000"/>
        </w:rPr>
        <w:t xml:space="preserve"> (1 punto).</w:t>
      </w:r>
    </w:p>
    <w:p w14:paraId="7218911F" w14:textId="77777777" w:rsidR="00210F85" w:rsidRPr="00210F85" w:rsidRDefault="00210F85" w:rsidP="00210F85">
      <w:pPr>
        <w:numPr>
          <w:ilvl w:val="0"/>
          <w:numId w:val="40"/>
        </w:numPr>
        <w:autoSpaceDE w:val="0"/>
        <w:autoSpaceDN w:val="0"/>
        <w:adjustRightInd w:val="0"/>
        <w:spacing w:after="0" w:line="240" w:lineRule="auto"/>
        <w:jc w:val="both"/>
        <w:rPr>
          <w:rFonts w:cstheme="minorHAnsi"/>
          <w:color w:val="000000"/>
        </w:rPr>
      </w:pPr>
      <w:r w:rsidRPr="00210F85">
        <w:rPr>
          <w:rFonts w:cstheme="minorHAnsi"/>
          <w:color w:val="000000"/>
        </w:rPr>
        <w:t>Capacità di incrementare la collaborazione tra aziende di maggiore dimensione e le start up (1 punto).</w:t>
      </w:r>
    </w:p>
    <w:p w14:paraId="503A0436" w14:textId="38AD3DD5" w:rsidR="003C39AC" w:rsidRPr="00455908" w:rsidRDefault="003C39AC" w:rsidP="003C39AC">
      <w:pPr>
        <w:autoSpaceDE w:val="0"/>
        <w:autoSpaceDN w:val="0"/>
        <w:adjustRightInd w:val="0"/>
        <w:spacing w:after="0" w:line="240" w:lineRule="auto"/>
        <w:jc w:val="both"/>
        <w:rPr>
          <w:rFonts w:cstheme="minorHAnsi"/>
          <w:color w:val="000000"/>
        </w:rPr>
      </w:pPr>
    </w:p>
    <w:p w14:paraId="64DAFE52" w14:textId="543696BA" w:rsidR="00AA6C62" w:rsidRPr="00455908" w:rsidRDefault="009D3039" w:rsidP="00AA6C62">
      <w:pPr>
        <w:autoSpaceDE w:val="0"/>
        <w:autoSpaceDN w:val="0"/>
        <w:adjustRightInd w:val="0"/>
        <w:spacing w:after="0" w:line="240" w:lineRule="auto"/>
        <w:jc w:val="both"/>
        <w:rPr>
          <w:rFonts w:cstheme="minorHAnsi"/>
          <w:b/>
          <w:bCs/>
          <w:color w:val="1FAEEC"/>
        </w:rPr>
      </w:pPr>
      <w:r w:rsidRPr="00455908">
        <w:rPr>
          <w:rFonts w:cstheme="minorHAnsi"/>
          <w:b/>
          <w:bCs/>
          <w:color w:val="1FAEEC"/>
        </w:rPr>
        <w:t>C</w:t>
      </w:r>
      <w:r w:rsidR="00AA6C62" w:rsidRPr="00455908">
        <w:rPr>
          <w:rFonts w:cstheme="minorHAnsi"/>
          <w:b/>
          <w:bCs/>
          <w:color w:val="1FAEEC"/>
        </w:rPr>
        <w:t>ome riceverò l’agevolazione?</w:t>
      </w:r>
    </w:p>
    <w:p w14:paraId="06B6BC64" w14:textId="77777777" w:rsidR="003D05A6" w:rsidRPr="003D05A6" w:rsidRDefault="00210F85" w:rsidP="003D05A6">
      <w:pPr>
        <w:autoSpaceDE w:val="0"/>
        <w:autoSpaceDN w:val="0"/>
        <w:adjustRightInd w:val="0"/>
        <w:spacing w:after="0" w:line="240" w:lineRule="auto"/>
        <w:jc w:val="both"/>
        <w:rPr>
          <w:rFonts w:cstheme="minorHAnsi"/>
          <w:color w:val="000000"/>
        </w:rPr>
      </w:pPr>
      <w:r>
        <w:rPr>
          <w:rFonts w:cstheme="minorHAnsi"/>
          <w:color w:val="000000"/>
        </w:rPr>
        <w:t>Dopo aver sottoscritto il contratto di finanziamento, l’impresa beneficiaria avrà accesso all’erogazione dell</w:t>
      </w:r>
      <w:r w:rsidR="00EC6B3B">
        <w:rPr>
          <w:rFonts w:cstheme="minorHAnsi"/>
          <w:color w:val="000000"/>
        </w:rPr>
        <w:t>e</w:t>
      </w:r>
      <w:r>
        <w:rPr>
          <w:rFonts w:cstheme="minorHAnsi"/>
          <w:color w:val="000000"/>
        </w:rPr>
        <w:t xml:space="preserve"> agevolazioni secondo le modalità stabilite all’articolo 17 dell’Avviso.</w:t>
      </w:r>
      <w:r w:rsidR="003D05A6">
        <w:rPr>
          <w:rFonts w:cstheme="minorHAnsi"/>
          <w:color w:val="000000"/>
        </w:rPr>
        <w:t xml:space="preserve"> </w:t>
      </w:r>
      <w:r w:rsidR="003D05A6" w:rsidRPr="003D05A6">
        <w:rPr>
          <w:rFonts w:cstheme="minorHAnsi"/>
          <w:color w:val="000000"/>
        </w:rPr>
        <w:t>Si riporta di seguito una tabella riepilogativa delle erogazioni con l’esemplificazione per alcune tipologie di investimento:</w:t>
      </w:r>
    </w:p>
    <w:tbl>
      <w:tblPr>
        <w:tblW w:w="7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88"/>
        <w:gridCol w:w="1721"/>
        <w:gridCol w:w="1309"/>
        <w:gridCol w:w="1462"/>
        <w:gridCol w:w="1462"/>
      </w:tblGrid>
      <w:tr w:rsidR="003D05A6" w:rsidRPr="003D05A6" w14:paraId="2DE7A360" w14:textId="77777777" w:rsidTr="002A5092">
        <w:trPr>
          <w:trHeight w:val="275"/>
          <w:jc w:val="center"/>
        </w:trPr>
        <w:tc>
          <w:tcPr>
            <w:tcW w:w="1888" w:type="dxa"/>
            <w:shd w:val="clear" w:color="auto" w:fill="auto"/>
            <w:noWrap/>
            <w:vAlign w:val="bottom"/>
            <w:hideMark/>
          </w:tcPr>
          <w:p w14:paraId="2B65EB52" w14:textId="77777777" w:rsidR="003D05A6" w:rsidRPr="003D05A6" w:rsidRDefault="003D05A6" w:rsidP="003D05A6">
            <w:pPr>
              <w:autoSpaceDE w:val="0"/>
              <w:autoSpaceDN w:val="0"/>
              <w:adjustRightInd w:val="0"/>
              <w:spacing w:after="0" w:line="240" w:lineRule="auto"/>
              <w:jc w:val="both"/>
              <w:rPr>
                <w:rFonts w:cstheme="minorHAnsi"/>
                <w:b/>
                <w:bCs/>
                <w:color w:val="000000"/>
              </w:rPr>
            </w:pPr>
            <w:r w:rsidRPr="003D05A6">
              <w:rPr>
                <w:rFonts w:cstheme="minorHAnsi"/>
                <w:b/>
                <w:bCs/>
                <w:color w:val="000000"/>
              </w:rPr>
              <w:t>INVESTIMENTI AMMISSIBILI</w:t>
            </w:r>
          </w:p>
        </w:tc>
        <w:tc>
          <w:tcPr>
            <w:tcW w:w="1721" w:type="dxa"/>
          </w:tcPr>
          <w:p w14:paraId="00017BF7" w14:textId="77777777" w:rsidR="003D05A6" w:rsidRPr="003D05A6" w:rsidRDefault="003D05A6" w:rsidP="003D05A6">
            <w:pPr>
              <w:autoSpaceDE w:val="0"/>
              <w:autoSpaceDN w:val="0"/>
              <w:adjustRightInd w:val="0"/>
              <w:spacing w:after="0" w:line="240" w:lineRule="auto"/>
              <w:jc w:val="both"/>
              <w:rPr>
                <w:rFonts w:cstheme="minorHAnsi"/>
                <w:b/>
                <w:bCs/>
                <w:color w:val="000000"/>
              </w:rPr>
            </w:pPr>
            <w:r w:rsidRPr="003D05A6">
              <w:rPr>
                <w:rFonts w:cstheme="minorHAnsi"/>
                <w:b/>
                <w:bCs/>
                <w:color w:val="000000"/>
              </w:rPr>
              <w:t>AGEVOLAZIONI CONCEDIBILI</w:t>
            </w:r>
          </w:p>
        </w:tc>
        <w:tc>
          <w:tcPr>
            <w:tcW w:w="1309" w:type="dxa"/>
            <w:shd w:val="clear" w:color="auto" w:fill="auto"/>
            <w:vAlign w:val="bottom"/>
            <w:hideMark/>
          </w:tcPr>
          <w:p w14:paraId="53FD57AB" w14:textId="77777777" w:rsidR="003D05A6" w:rsidRPr="003D05A6" w:rsidRDefault="003D05A6" w:rsidP="003D05A6">
            <w:pPr>
              <w:autoSpaceDE w:val="0"/>
              <w:autoSpaceDN w:val="0"/>
              <w:adjustRightInd w:val="0"/>
              <w:spacing w:after="0" w:line="240" w:lineRule="auto"/>
              <w:jc w:val="both"/>
              <w:rPr>
                <w:rFonts w:cstheme="minorHAnsi"/>
                <w:b/>
                <w:bCs/>
                <w:color w:val="000000"/>
              </w:rPr>
            </w:pPr>
            <w:r w:rsidRPr="003D05A6">
              <w:rPr>
                <w:rFonts w:cstheme="minorHAnsi"/>
                <w:b/>
                <w:bCs/>
                <w:color w:val="000000"/>
              </w:rPr>
              <w:t>Prima erogazione</w:t>
            </w:r>
          </w:p>
        </w:tc>
        <w:tc>
          <w:tcPr>
            <w:tcW w:w="1462" w:type="dxa"/>
            <w:vAlign w:val="bottom"/>
          </w:tcPr>
          <w:p w14:paraId="39192A04" w14:textId="77777777" w:rsidR="003D05A6" w:rsidRPr="003D05A6" w:rsidRDefault="003D05A6" w:rsidP="003D05A6">
            <w:pPr>
              <w:autoSpaceDE w:val="0"/>
              <w:autoSpaceDN w:val="0"/>
              <w:adjustRightInd w:val="0"/>
              <w:spacing w:after="0" w:line="240" w:lineRule="auto"/>
              <w:jc w:val="both"/>
              <w:rPr>
                <w:rFonts w:cstheme="minorHAnsi"/>
                <w:b/>
                <w:bCs/>
                <w:color w:val="000000"/>
              </w:rPr>
            </w:pPr>
            <w:r w:rsidRPr="003D05A6">
              <w:rPr>
                <w:rFonts w:cstheme="minorHAnsi"/>
                <w:b/>
                <w:bCs/>
                <w:color w:val="000000"/>
              </w:rPr>
              <w:t>Seconda erogazione</w:t>
            </w:r>
          </w:p>
        </w:tc>
        <w:tc>
          <w:tcPr>
            <w:tcW w:w="1462" w:type="dxa"/>
            <w:shd w:val="clear" w:color="auto" w:fill="auto"/>
            <w:vAlign w:val="bottom"/>
            <w:hideMark/>
          </w:tcPr>
          <w:p w14:paraId="156DBC90" w14:textId="77777777" w:rsidR="003D05A6" w:rsidRPr="003D05A6" w:rsidRDefault="003D05A6" w:rsidP="003D05A6">
            <w:pPr>
              <w:autoSpaceDE w:val="0"/>
              <w:autoSpaceDN w:val="0"/>
              <w:adjustRightInd w:val="0"/>
              <w:spacing w:after="0" w:line="240" w:lineRule="auto"/>
              <w:jc w:val="both"/>
              <w:rPr>
                <w:rFonts w:cstheme="minorHAnsi"/>
                <w:b/>
                <w:bCs/>
                <w:color w:val="000000"/>
              </w:rPr>
            </w:pPr>
            <w:r w:rsidRPr="003D05A6">
              <w:rPr>
                <w:rFonts w:cstheme="minorHAnsi"/>
                <w:b/>
                <w:bCs/>
                <w:color w:val="000000"/>
              </w:rPr>
              <w:t>Terza erogazione</w:t>
            </w:r>
          </w:p>
        </w:tc>
      </w:tr>
      <w:tr w:rsidR="003D05A6" w:rsidRPr="003D05A6" w14:paraId="1052B741" w14:textId="77777777" w:rsidTr="002A5092">
        <w:trPr>
          <w:trHeight w:val="255"/>
          <w:jc w:val="center"/>
        </w:trPr>
        <w:tc>
          <w:tcPr>
            <w:tcW w:w="1888" w:type="dxa"/>
            <w:shd w:val="clear" w:color="auto" w:fill="auto"/>
            <w:noWrap/>
            <w:vAlign w:val="bottom"/>
            <w:hideMark/>
          </w:tcPr>
          <w:p w14:paraId="2A736328"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€ 50.000</w:t>
            </w:r>
          </w:p>
        </w:tc>
        <w:tc>
          <w:tcPr>
            <w:tcW w:w="1721" w:type="dxa"/>
            <w:vAlign w:val="bottom"/>
          </w:tcPr>
          <w:p w14:paraId="27AFC1BC"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€ 40.000</w:t>
            </w:r>
          </w:p>
        </w:tc>
        <w:tc>
          <w:tcPr>
            <w:tcW w:w="1309" w:type="dxa"/>
            <w:shd w:val="clear" w:color="auto" w:fill="auto"/>
            <w:noWrap/>
            <w:vAlign w:val="bottom"/>
            <w:hideMark/>
          </w:tcPr>
          <w:p w14:paraId="1CA818B9"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€ 10.000</w:t>
            </w:r>
          </w:p>
        </w:tc>
        <w:tc>
          <w:tcPr>
            <w:tcW w:w="1462" w:type="dxa"/>
            <w:vAlign w:val="bottom"/>
          </w:tcPr>
          <w:p w14:paraId="77C9395C"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€ 20.000</w:t>
            </w:r>
          </w:p>
        </w:tc>
        <w:tc>
          <w:tcPr>
            <w:tcW w:w="1462" w:type="dxa"/>
            <w:shd w:val="clear" w:color="auto" w:fill="auto"/>
            <w:noWrap/>
            <w:vAlign w:val="bottom"/>
            <w:hideMark/>
          </w:tcPr>
          <w:p w14:paraId="7DAA7B8C"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€ 10.000</w:t>
            </w:r>
          </w:p>
        </w:tc>
      </w:tr>
      <w:tr w:rsidR="003D05A6" w:rsidRPr="003D05A6" w14:paraId="6F0D01E5" w14:textId="77777777" w:rsidTr="002A5092">
        <w:trPr>
          <w:trHeight w:val="255"/>
          <w:jc w:val="center"/>
        </w:trPr>
        <w:tc>
          <w:tcPr>
            <w:tcW w:w="1888" w:type="dxa"/>
            <w:shd w:val="clear" w:color="auto" w:fill="auto"/>
            <w:noWrap/>
            <w:vAlign w:val="bottom"/>
          </w:tcPr>
          <w:p w14:paraId="504CE2CC"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€ 100.000</w:t>
            </w:r>
          </w:p>
        </w:tc>
        <w:tc>
          <w:tcPr>
            <w:tcW w:w="1721" w:type="dxa"/>
            <w:vAlign w:val="bottom"/>
          </w:tcPr>
          <w:p w14:paraId="30A59011"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€ 80.000</w:t>
            </w:r>
          </w:p>
        </w:tc>
        <w:tc>
          <w:tcPr>
            <w:tcW w:w="1309" w:type="dxa"/>
            <w:shd w:val="clear" w:color="auto" w:fill="auto"/>
            <w:noWrap/>
            <w:vAlign w:val="bottom"/>
          </w:tcPr>
          <w:p w14:paraId="5A949B7D"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€ 20.000</w:t>
            </w:r>
          </w:p>
        </w:tc>
        <w:tc>
          <w:tcPr>
            <w:tcW w:w="1462" w:type="dxa"/>
            <w:vAlign w:val="bottom"/>
          </w:tcPr>
          <w:p w14:paraId="121DF6E9"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€ 40.000</w:t>
            </w:r>
          </w:p>
        </w:tc>
        <w:tc>
          <w:tcPr>
            <w:tcW w:w="1462" w:type="dxa"/>
            <w:shd w:val="clear" w:color="auto" w:fill="auto"/>
            <w:noWrap/>
            <w:vAlign w:val="bottom"/>
          </w:tcPr>
          <w:p w14:paraId="2295FCB9"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€ 20.000</w:t>
            </w:r>
          </w:p>
        </w:tc>
      </w:tr>
      <w:tr w:rsidR="003D05A6" w:rsidRPr="003D05A6" w14:paraId="5EA9ABDA" w14:textId="77777777" w:rsidTr="002A5092">
        <w:trPr>
          <w:trHeight w:val="255"/>
          <w:jc w:val="center"/>
        </w:trPr>
        <w:tc>
          <w:tcPr>
            <w:tcW w:w="1888" w:type="dxa"/>
            <w:shd w:val="clear" w:color="auto" w:fill="auto"/>
            <w:noWrap/>
            <w:vAlign w:val="bottom"/>
          </w:tcPr>
          <w:p w14:paraId="610EB356"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€ 250.000</w:t>
            </w:r>
          </w:p>
        </w:tc>
        <w:tc>
          <w:tcPr>
            <w:tcW w:w="1721" w:type="dxa"/>
            <w:vAlign w:val="bottom"/>
          </w:tcPr>
          <w:p w14:paraId="0C02E1E8"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€ 200.000</w:t>
            </w:r>
          </w:p>
        </w:tc>
        <w:tc>
          <w:tcPr>
            <w:tcW w:w="1309" w:type="dxa"/>
            <w:shd w:val="clear" w:color="auto" w:fill="auto"/>
            <w:noWrap/>
            <w:vAlign w:val="bottom"/>
          </w:tcPr>
          <w:p w14:paraId="65A137D4"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€ 50.000</w:t>
            </w:r>
          </w:p>
        </w:tc>
        <w:tc>
          <w:tcPr>
            <w:tcW w:w="1462" w:type="dxa"/>
            <w:vAlign w:val="bottom"/>
          </w:tcPr>
          <w:p w14:paraId="74E7A2D8"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€ 100.000</w:t>
            </w:r>
          </w:p>
        </w:tc>
        <w:tc>
          <w:tcPr>
            <w:tcW w:w="1462" w:type="dxa"/>
            <w:shd w:val="clear" w:color="auto" w:fill="auto"/>
            <w:noWrap/>
            <w:vAlign w:val="bottom"/>
          </w:tcPr>
          <w:p w14:paraId="755F28B5" w14:textId="77777777" w:rsidR="003D05A6" w:rsidRPr="003D05A6" w:rsidRDefault="003D05A6" w:rsidP="003D05A6">
            <w:pPr>
              <w:autoSpaceDE w:val="0"/>
              <w:autoSpaceDN w:val="0"/>
              <w:adjustRightInd w:val="0"/>
              <w:spacing w:after="0" w:line="240" w:lineRule="auto"/>
              <w:jc w:val="both"/>
              <w:rPr>
                <w:rFonts w:cstheme="minorHAnsi"/>
                <w:color w:val="000000"/>
              </w:rPr>
            </w:pPr>
            <w:r w:rsidRPr="003D05A6">
              <w:rPr>
                <w:rFonts w:cstheme="minorHAnsi"/>
                <w:color w:val="000000"/>
              </w:rPr>
              <w:t>€ 50.000</w:t>
            </w:r>
          </w:p>
        </w:tc>
      </w:tr>
    </w:tbl>
    <w:p w14:paraId="14AD5DCD" w14:textId="2E32AD07" w:rsidR="00B51B44" w:rsidRPr="00455908" w:rsidRDefault="00B51B44" w:rsidP="00B51B44">
      <w:pPr>
        <w:autoSpaceDE w:val="0"/>
        <w:autoSpaceDN w:val="0"/>
        <w:adjustRightInd w:val="0"/>
        <w:spacing w:after="0" w:line="240" w:lineRule="auto"/>
        <w:jc w:val="both"/>
        <w:rPr>
          <w:rFonts w:cstheme="minorHAnsi"/>
          <w:color w:val="000000"/>
        </w:rPr>
      </w:pPr>
    </w:p>
    <w:p w14:paraId="4E73AAC9" w14:textId="77777777" w:rsidR="000A1BC8" w:rsidRPr="00455908" w:rsidRDefault="000A1BC8" w:rsidP="0046409C">
      <w:pPr>
        <w:autoSpaceDE w:val="0"/>
        <w:autoSpaceDN w:val="0"/>
        <w:adjustRightInd w:val="0"/>
        <w:spacing w:after="0" w:line="240" w:lineRule="auto"/>
        <w:jc w:val="both"/>
        <w:rPr>
          <w:rFonts w:cstheme="minorHAnsi"/>
          <w:color w:val="000000"/>
        </w:rPr>
      </w:pPr>
    </w:p>
    <w:p w14:paraId="466BC6A9" w14:textId="2764CCD5" w:rsidR="002D0C26" w:rsidRPr="00455908" w:rsidRDefault="009D3039" w:rsidP="0046409C">
      <w:pPr>
        <w:autoSpaceDE w:val="0"/>
        <w:autoSpaceDN w:val="0"/>
        <w:adjustRightInd w:val="0"/>
        <w:spacing w:after="0" w:line="240" w:lineRule="auto"/>
        <w:jc w:val="both"/>
        <w:rPr>
          <w:rFonts w:cstheme="minorHAnsi"/>
          <w:b/>
          <w:bCs/>
          <w:color w:val="1FAEEC"/>
        </w:rPr>
      </w:pPr>
      <w:r w:rsidRPr="00455908">
        <w:rPr>
          <w:rFonts w:cstheme="minorHAnsi"/>
          <w:b/>
          <w:bCs/>
          <w:color w:val="1FAEEC"/>
        </w:rPr>
        <w:t>D</w:t>
      </w:r>
      <w:r w:rsidR="002D0C26" w:rsidRPr="00455908">
        <w:rPr>
          <w:rFonts w:cstheme="minorHAnsi"/>
          <w:b/>
          <w:bCs/>
          <w:color w:val="1FAEEC"/>
        </w:rPr>
        <w:t>ove trovo ulteriori informazioni?</w:t>
      </w:r>
    </w:p>
    <w:p w14:paraId="478B3A11" w14:textId="2DC3119A" w:rsidR="003048EF" w:rsidRPr="00455908" w:rsidRDefault="00210F85" w:rsidP="003048EF">
      <w:pPr>
        <w:pStyle w:val="Default"/>
        <w:rPr>
          <w:rFonts w:asciiTheme="minorHAnsi" w:hAnsiTheme="minorHAnsi" w:cstheme="minorHAnsi"/>
          <w:sz w:val="22"/>
          <w:szCs w:val="22"/>
        </w:rPr>
      </w:pPr>
      <w:r>
        <w:rPr>
          <w:rFonts w:asciiTheme="minorHAnsi" w:hAnsiTheme="minorHAnsi" w:cstheme="minorHAnsi"/>
          <w:sz w:val="22"/>
          <w:szCs w:val="22"/>
        </w:rPr>
        <w:t>Puglia Sviluppo Spa</w:t>
      </w:r>
    </w:p>
    <w:p w14:paraId="736AD474" w14:textId="4DAC0167" w:rsidR="003048EF" w:rsidRPr="00455908" w:rsidRDefault="00210F85" w:rsidP="003048EF">
      <w:pPr>
        <w:pStyle w:val="Default"/>
        <w:rPr>
          <w:rFonts w:asciiTheme="minorHAnsi" w:hAnsiTheme="minorHAnsi" w:cstheme="minorHAnsi"/>
          <w:sz w:val="22"/>
          <w:szCs w:val="22"/>
        </w:rPr>
      </w:pPr>
      <w:r>
        <w:rPr>
          <w:rFonts w:asciiTheme="minorHAnsi" w:hAnsiTheme="minorHAnsi" w:cstheme="minorHAnsi"/>
          <w:sz w:val="22"/>
          <w:szCs w:val="22"/>
        </w:rPr>
        <w:t>Via delle Dalie, 70026, Modugno (BA)</w:t>
      </w:r>
      <w:r w:rsidR="003048EF" w:rsidRPr="00455908">
        <w:rPr>
          <w:rFonts w:asciiTheme="minorHAnsi" w:hAnsiTheme="minorHAnsi" w:cstheme="minorHAnsi"/>
          <w:sz w:val="22"/>
          <w:szCs w:val="22"/>
        </w:rPr>
        <w:t xml:space="preserve"> </w:t>
      </w:r>
    </w:p>
    <w:p w14:paraId="62839B0A" w14:textId="0558D13E" w:rsidR="00EC6B3B" w:rsidRDefault="00EC6B3B" w:rsidP="003048EF">
      <w:pPr>
        <w:autoSpaceDE w:val="0"/>
        <w:autoSpaceDN w:val="0"/>
        <w:adjustRightInd w:val="0"/>
        <w:spacing w:after="0" w:line="240" w:lineRule="auto"/>
        <w:jc w:val="both"/>
        <w:rPr>
          <w:rFonts w:cstheme="minorHAnsi"/>
        </w:rPr>
      </w:pPr>
      <w:r>
        <w:rPr>
          <w:rFonts w:cstheme="minorHAnsi"/>
        </w:rPr>
        <w:t>Tel. 0805498811</w:t>
      </w:r>
    </w:p>
    <w:p w14:paraId="6EFAC7A5" w14:textId="5ABEBDC8" w:rsidR="003048EF" w:rsidRPr="00455908" w:rsidRDefault="003048EF" w:rsidP="003048EF">
      <w:pPr>
        <w:autoSpaceDE w:val="0"/>
        <w:autoSpaceDN w:val="0"/>
        <w:adjustRightInd w:val="0"/>
        <w:spacing w:after="0" w:line="240" w:lineRule="auto"/>
        <w:jc w:val="both"/>
        <w:rPr>
          <w:rFonts w:cstheme="minorHAnsi"/>
        </w:rPr>
      </w:pPr>
      <w:r w:rsidRPr="00455908">
        <w:rPr>
          <w:rFonts w:cstheme="minorHAnsi"/>
        </w:rPr>
        <w:t xml:space="preserve">Siti internet: </w:t>
      </w:r>
      <w:hyperlink r:id="rId12" w:history="1">
        <w:r w:rsidR="00210F85" w:rsidRPr="00EB59B3">
          <w:rPr>
            <w:rStyle w:val="Collegamentoipertestuale"/>
            <w:rFonts w:cstheme="minorHAnsi"/>
          </w:rPr>
          <w:t>www.sistema.puglia.it</w:t>
        </w:r>
      </w:hyperlink>
      <w:r w:rsidRPr="00455908">
        <w:rPr>
          <w:rFonts w:cstheme="minorHAnsi"/>
        </w:rPr>
        <w:t>;</w:t>
      </w:r>
      <w:r w:rsidR="00210F85">
        <w:rPr>
          <w:rFonts w:cstheme="minorHAnsi"/>
        </w:rPr>
        <w:t xml:space="preserve"> </w:t>
      </w:r>
      <w:hyperlink r:id="rId13" w:history="1">
        <w:r w:rsidR="00210F85" w:rsidRPr="00EB59B3">
          <w:rPr>
            <w:rStyle w:val="Collegamentoipertestuale"/>
            <w:rFonts w:cstheme="minorHAnsi"/>
          </w:rPr>
          <w:t>www.pugliasviluppo.eu</w:t>
        </w:r>
      </w:hyperlink>
      <w:r w:rsidRPr="00455908">
        <w:rPr>
          <w:rFonts w:cstheme="minorHAnsi"/>
        </w:rPr>
        <w:t>.</w:t>
      </w:r>
    </w:p>
    <w:p w14:paraId="3BC5A040" w14:textId="23CB9A6D" w:rsidR="00E204A5" w:rsidRPr="00210F85" w:rsidRDefault="00246DE2" w:rsidP="0046409C">
      <w:pPr>
        <w:autoSpaceDE w:val="0"/>
        <w:autoSpaceDN w:val="0"/>
        <w:adjustRightInd w:val="0"/>
        <w:spacing w:after="0" w:line="240" w:lineRule="auto"/>
        <w:jc w:val="both"/>
        <w:rPr>
          <w:rFonts w:cstheme="minorHAnsi"/>
        </w:rPr>
      </w:pPr>
      <w:r w:rsidRPr="00210F85">
        <w:rPr>
          <w:rFonts w:cstheme="minorHAnsi"/>
        </w:rPr>
        <w:t>FAQ:</w:t>
      </w:r>
      <w:r w:rsidR="00210F85" w:rsidRPr="00210F85">
        <w:rPr>
          <w:rFonts w:cstheme="minorHAnsi"/>
        </w:rPr>
        <w:t xml:space="preserve"> tramite il</w:t>
      </w:r>
      <w:r w:rsidR="00210F85">
        <w:rPr>
          <w:rFonts w:cstheme="minorHAnsi"/>
        </w:rPr>
        <w:t xml:space="preserve"> Servizio Richiedi Info all’indirizzo web </w:t>
      </w:r>
      <w:r w:rsidRPr="00210F85">
        <w:rPr>
          <w:rFonts w:cstheme="minorHAnsi"/>
        </w:rPr>
        <w:t xml:space="preserve"> </w:t>
      </w:r>
      <w:hyperlink r:id="rId14" w:history="1">
        <w:r w:rsidR="00210F85" w:rsidRPr="00EB59B3">
          <w:rPr>
            <w:rStyle w:val="Collegamentoipertestuale"/>
          </w:rPr>
          <w:t>https://www.sistema.puglia.it/SistemaPuglia/tecnonidi</w:t>
        </w:r>
      </w:hyperlink>
      <w:r w:rsidR="00210F85">
        <w:t xml:space="preserve"> </w:t>
      </w:r>
    </w:p>
    <w:sectPr w:rsidR="00E204A5" w:rsidRPr="00210F85" w:rsidSect="00D3793B">
      <w:headerReference w:type="even" r:id="rId15"/>
      <w:headerReference w:type="default" r:id="rId16"/>
      <w:footerReference w:type="even" r:id="rId17"/>
      <w:footerReference w:type="default" r:id="rId18"/>
      <w:headerReference w:type="first" r:id="rId19"/>
      <w:footerReference w:type="first" r:id="rId20"/>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EF161" w14:textId="77777777" w:rsidR="00BB24E6" w:rsidRDefault="00BB24E6" w:rsidP="00D3793B">
      <w:pPr>
        <w:spacing w:after="0" w:line="240" w:lineRule="auto"/>
      </w:pPr>
      <w:r>
        <w:separator/>
      </w:r>
    </w:p>
  </w:endnote>
  <w:endnote w:type="continuationSeparator" w:id="0">
    <w:p w14:paraId="18365F25" w14:textId="77777777" w:rsidR="00BB24E6" w:rsidRDefault="00BB24E6" w:rsidP="00D3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1DEBA" w14:textId="77777777" w:rsidR="007C3D73" w:rsidRDefault="007C3D7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302784"/>
      <w:docPartObj>
        <w:docPartGallery w:val="Page Numbers (Bottom of Page)"/>
        <w:docPartUnique/>
      </w:docPartObj>
    </w:sdtPr>
    <w:sdtEndPr>
      <w:rPr>
        <w:rFonts w:asciiTheme="minorHAnsi" w:hAnsiTheme="minorHAnsi" w:cstheme="minorHAnsi"/>
        <w:color w:val="0070C0"/>
        <w:sz w:val="22"/>
        <w:szCs w:val="22"/>
      </w:rPr>
    </w:sdtEndPr>
    <w:sdtContent>
      <w:p w14:paraId="6468FB69" w14:textId="439E305C" w:rsidR="008B54B5" w:rsidRDefault="008B54B5">
        <w:pPr>
          <w:pStyle w:val="Pidipagina"/>
          <w:jc w:val="right"/>
        </w:pPr>
        <w:r w:rsidRPr="001850DD">
          <w:rPr>
            <w:noProof/>
          </w:rPr>
          <w:drawing>
            <wp:inline distT="0" distB="0" distL="0" distR="0" wp14:anchorId="05DC3916" wp14:editId="6C86C5D9">
              <wp:extent cx="1379323" cy="2984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138" cy="299708"/>
                      </a:xfrm>
                      <a:prstGeom prst="rect">
                        <a:avLst/>
                      </a:prstGeom>
                      <a:noFill/>
                      <a:ln>
                        <a:noFill/>
                      </a:ln>
                    </pic:spPr>
                  </pic:pic>
                </a:graphicData>
              </a:graphic>
            </wp:inline>
          </w:drawing>
        </w:r>
      </w:p>
      <w:p w14:paraId="707069FE" w14:textId="6BD7F837" w:rsidR="007C3D73" w:rsidRPr="007C3D73" w:rsidRDefault="007C3D73">
        <w:pPr>
          <w:pStyle w:val="Pidipagina"/>
          <w:jc w:val="right"/>
          <w:rPr>
            <w:rFonts w:asciiTheme="minorHAnsi" w:hAnsiTheme="minorHAnsi" w:cstheme="minorHAnsi"/>
            <w:color w:val="0070C0"/>
            <w:sz w:val="22"/>
            <w:szCs w:val="22"/>
          </w:rPr>
        </w:pPr>
        <w:r w:rsidRPr="007C3D73">
          <w:rPr>
            <w:rFonts w:asciiTheme="minorHAnsi" w:hAnsiTheme="minorHAnsi" w:cstheme="minorHAnsi"/>
            <w:color w:val="0070C0"/>
            <w:sz w:val="22"/>
            <w:szCs w:val="22"/>
          </w:rPr>
          <w:fldChar w:fldCharType="begin"/>
        </w:r>
        <w:r w:rsidRPr="007C3D73">
          <w:rPr>
            <w:rFonts w:asciiTheme="minorHAnsi" w:hAnsiTheme="minorHAnsi" w:cstheme="minorHAnsi"/>
            <w:color w:val="0070C0"/>
            <w:sz w:val="22"/>
            <w:szCs w:val="22"/>
          </w:rPr>
          <w:instrText>PAGE   \* MERGEFORMAT</w:instrText>
        </w:r>
        <w:r w:rsidRPr="007C3D73">
          <w:rPr>
            <w:rFonts w:asciiTheme="minorHAnsi" w:hAnsiTheme="minorHAnsi" w:cstheme="minorHAnsi"/>
            <w:color w:val="0070C0"/>
            <w:sz w:val="22"/>
            <w:szCs w:val="22"/>
          </w:rPr>
          <w:fldChar w:fldCharType="separate"/>
        </w:r>
        <w:r w:rsidR="006B0FDF">
          <w:rPr>
            <w:rFonts w:asciiTheme="minorHAnsi" w:hAnsiTheme="minorHAnsi" w:cstheme="minorHAnsi"/>
            <w:noProof/>
            <w:color w:val="0070C0"/>
            <w:sz w:val="22"/>
            <w:szCs w:val="22"/>
          </w:rPr>
          <w:t>4</w:t>
        </w:r>
        <w:r w:rsidRPr="007C3D73">
          <w:rPr>
            <w:rFonts w:asciiTheme="minorHAnsi" w:hAnsiTheme="minorHAnsi" w:cstheme="minorHAnsi"/>
            <w:color w:val="0070C0"/>
            <w:sz w:val="22"/>
            <w:szCs w:val="22"/>
          </w:rPr>
          <w:fldChar w:fldCharType="end"/>
        </w:r>
      </w:p>
    </w:sdtContent>
  </w:sdt>
  <w:p w14:paraId="1EC69217" w14:textId="2A253509" w:rsidR="00D3793B" w:rsidRDefault="00D3793B">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F895" w14:textId="77777777" w:rsidR="007C3D73" w:rsidRDefault="007C3D7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6465E" w14:textId="77777777" w:rsidR="00BB24E6" w:rsidRDefault="00BB24E6" w:rsidP="00D3793B">
      <w:pPr>
        <w:spacing w:after="0" w:line="240" w:lineRule="auto"/>
      </w:pPr>
      <w:r>
        <w:separator/>
      </w:r>
    </w:p>
  </w:footnote>
  <w:footnote w:type="continuationSeparator" w:id="0">
    <w:p w14:paraId="59D44867" w14:textId="77777777" w:rsidR="00BB24E6" w:rsidRDefault="00BB24E6" w:rsidP="00D37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A14C" w14:textId="77777777" w:rsidR="007C3D73" w:rsidRDefault="007C3D7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B4CA" w14:textId="223469A5" w:rsidR="00D3793B" w:rsidRDefault="008A5429" w:rsidP="00D3793B">
    <w:pPr>
      <w:pStyle w:val="Intestazione"/>
    </w:pPr>
    <w:r>
      <w:rPr>
        <w:rFonts w:cstheme="minorHAnsi"/>
        <w:b/>
        <w:bCs/>
        <w:noProof/>
        <w:color w:val="333333"/>
        <w:sz w:val="44"/>
      </w:rPr>
      <w:drawing>
        <wp:inline distT="0" distB="0" distL="0" distR="0" wp14:anchorId="60899ABA" wp14:editId="1A01AB30">
          <wp:extent cx="6031230" cy="1132840"/>
          <wp:effectExtent l="0" t="0" r="7620" b="0"/>
          <wp:docPr id="17" name="Immagine 17" title="Loghi av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26892" name="Immagine 1216626892"/>
                  <pic:cNvPicPr/>
                </pic:nvPicPr>
                <pic:blipFill>
                  <a:blip r:embed="rId1">
                    <a:extLst>
                      <a:ext uri="{28A0092B-C50C-407E-A947-70E740481C1C}">
                        <a14:useLocalDpi xmlns:a14="http://schemas.microsoft.com/office/drawing/2010/main" val="0"/>
                      </a:ext>
                    </a:extLst>
                  </a:blip>
                  <a:stretch>
                    <a:fillRect/>
                  </a:stretch>
                </pic:blipFill>
                <pic:spPr>
                  <a:xfrm>
                    <a:off x="0" y="0"/>
                    <a:ext cx="6031230" cy="1132840"/>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FB4C" w14:textId="77777777" w:rsidR="007C3D73" w:rsidRDefault="007C3D7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7"/>
    <w:lvl w:ilvl="0">
      <w:start w:val="1"/>
      <w:numFmt w:val="lowerLetter"/>
      <w:lvlText w:val="%1."/>
      <w:lvlJc w:val="left"/>
      <w:pPr>
        <w:tabs>
          <w:tab w:val="num" w:pos="1838"/>
        </w:tabs>
        <w:ind w:left="1838" w:hanging="420"/>
      </w:pPr>
    </w:lvl>
  </w:abstractNum>
  <w:abstractNum w:abstractNumId="1" w15:restartNumberingAfterBreak="0">
    <w:nsid w:val="04817BF8"/>
    <w:multiLevelType w:val="hybridMultilevel"/>
    <w:tmpl w:val="6636C35A"/>
    <w:lvl w:ilvl="0" w:tplc="33BE508A">
      <w:start w:val="6"/>
      <w:numFmt w:val="bullet"/>
      <w:lvlText w:val="-"/>
      <w:lvlJc w:val="left"/>
      <w:pPr>
        <w:tabs>
          <w:tab w:val="num" w:pos="720"/>
        </w:tabs>
        <w:ind w:left="720" w:hanging="360"/>
      </w:pPr>
      <w:rPr>
        <w:rFonts w:ascii="Verdana" w:eastAsia="Times New Roman" w:hAnsi="Verdana" w:cs="Courier New" w:hint="default"/>
      </w:rPr>
    </w:lvl>
    <w:lvl w:ilvl="1" w:tplc="C766114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6DE12BD"/>
    <w:multiLevelType w:val="hybridMultilevel"/>
    <w:tmpl w:val="0A3C0D92"/>
    <w:lvl w:ilvl="0" w:tplc="04100019">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E2396B"/>
    <w:multiLevelType w:val="hybridMultilevel"/>
    <w:tmpl w:val="E8687F0C"/>
    <w:lvl w:ilvl="0" w:tplc="95B84614">
      <w:numFmt w:val="bullet"/>
      <w:lvlText w:val="-"/>
      <w:lvlJc w:val="left"/>
      <w:pPr>
        <w:ind w:left="720" w:hanging="360"/>
      </w:pPr>
      <w:rPr>
        <w:rFonts w:ascii="Aller" w:eastAsiaTheme="minorHAnsi" w:hAnsi="Aller" w:cs="Alle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A464E9"/>
    <w:multiLevelType w:val="hybridMultilevel"/>
    <w:tmpl w:val="1FC64DC0"/>
    <w:lvl w:ilvl="0" w:tplc="0F2C88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AEF1849"/>
    <w:multiLevelType w:val="hybridMultilevel"/>
    <w:tmpl w:val="04C8EF40"/>
    <w:lvl w:ilvl="0" w:tplc="0410000F">
      <w:start w:val="1"/>
      <w:numFmt w:val="decimal"/>
      <w:lvlText w:val="%1."/>
      <w:lvlJc w:val="left"/>
      <w:pPr>
        <w:ind w:left="360" w:hanging="360"/>
      </w:pPr>
    </w:lvl>
    <w:lvl w:ilvl="1" w:tplc="66C4FDCA">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149421E"/>
    <w:multiLevelType w:val="hybridMultilevel"/>
    <w:tmpl w:val="75C2188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DE4BB9"/>
    <w:multiLevelType w:val="hybridMultilevel"/>
    <w:tmpl w:val="77346E20"/>
    <w:lvl w:ilvl="0" w:tplc="0F2C882C">
      <w:start w:val="1"/>
      <w:numFmt w:val="decimal"/>
      <w:lvlText w:val="%1."/>
      <w:lvlJc w:val="left"/>
      <w:pPr>
        <w:tabs>
          <w:tab w:val="num" w:pos="720"/>
        </w:tabs>
        <w:ind w:left="720" w:hanging="360"/>
      </w:pPr>
      <w:rPr>
        <w:rFonts w:hint="default"/>
      </w:rPr>
    </w:lvl>
    <w:lvl w:ilvl="1" w:tplc="4442155E">
      <w:start w:val="1"/>
      <w:numFmt w:val="lowerLetter"/>
      <w:lvlText w:val="%2)"/>
      <w:lvlJc w:val="left"/>
      <w:pPr>
        <w:tabs>
          <w:tab w:val="num" w:pos="1440"/>
        </w:tabs>
        <w:ind w:left="1440" w:hanging="360"/>
      </w:pPr>
      <w:rPr>
        <w:rFonts w:ascii="Calibri" w:eastAsia="Times New Roman" w:hAnsi="Calibri" w:cs="Verdana"/>
      </w:rPr>
    </w:lvl>
    <w:lvl w:ilvl="2" w:tplc="126C387E">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087A19"/>
    <w:multiLevelType w:val="hybridMultilevel"/>
    <w:tmpl w:val="A5984314"/>
    <w:lvl w:ilvl="0" w:tplc="5A3042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3B7B4A"/>
    <w:multiLevelType w:val="hybridMultilevel"/>
    <w:tmpl w:val="1370FE5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25514CB7"/>
    <w:multiLevelType w:val="hybridMultilevel"/>
    <w:tmpl w:val="BE4847EC"/>
    <w:lvl w:ilvl="0" w:tplc="04100013">
      <w:start w:val="1"/>
      <w:numFmt w:val="upperRoman"/>
      <w:lvlText w:val="%1."/>
      <w:lvlJc w:val="right"/>
      <w:pPr>
        <w:ind w:left="1488" w:hanging="360"/>
      </w:pPr>
    </w:lvl>
    <w:lvl w:ilvl="1" w:tplc="04100019" w:tentative="1">
      <w:start w:val="1"/>
      <w:numFmt w:val="lowerLetter"/>
      <w:lvlText w:val="%2."/>
      <w:lvlJc w:val="left"/>
      <w:pPr>
        <w:ind w:left="2208" w:hanging="360"/>
      </w:pPr>
    </w:lvl>
    <w:lvl w:ilvl="2" w:tplc="0410001B" w:tentative="1">
      <w:start w:val="1"/>
      <w:numFmt w:val="lowerRoman"/>
      <w:lvlText w:val="%3."/>
      <w:lvlJc w:val="right"/>
      <w:pPr>
        <w:ind w:left="2928" w:hanging="180"/>
      </w:pPr>
    </w:lvl>
    <w:lvl w:ilvl="3" w:tplc="0410000F" w:tentative="1">
      <w:start w:val="1"/>
      <w:numFmt w:val="decimal"/>
      <w:lvlText w:val="%4."/>
      <w:lvlJc w:val="left"/>
      <w:pPr>
        <w:ind w:left="3648" w:hanging="360"/>
      </w:pPr>
    </w:lvl>
    <w:lvl w:ilvl="4" w:tplc="04100019" w:tentative="1">
      <w:start w:val="1"/>
      <w:numFmt w:val="lowerLetter"/>
      <w:lvlText w:val="%5."/>
      <w:lvlJc w:val="left"/>
      <w:pPr>
        <w:ind w:left="4368" w:hanging="360"/>
      </w:pPr>
    </w:lvl>
    <w:lvl w:ilvl="5" w:tplc="0410001B" w:tentative="1">
      <w:start w:val="1"/>
      <w:numFmt w:val="lowerRoman"/>
      <w:lvlText w:val="%6."/>
      <w:lvlJc w:val="right"/>
      <w:pPr>
        <w:ind w:left="5088" w:hanging="180"/>
      </w:pPr>
    </w:lvl>
    <w:lvl w:ilvl="6" w:tplc="0410000F" w:tentative="1">
      <w:start w:val="1"/>
      <w:numFmt w:val="decimal"/>
      <w:lvlText w:val="%7."/>
      <w:lvlJc w:val="left"/>
      <w:pPr>
        <w:ind w:left="5808" w:hanging="360"/>
      </w:pPr>
    </w:lvl>
    <w:lvl w:ilvl="7" w:tplc="04100019" w:tentative="1">
      <w:start w:val="1"/>
      <w:numFmt w:val="lowerLetter"/>
      <w:lvlText w:val="%8."/>
      <w:lvlJc w:val="left"/>
      <w:pPr>
        <w:ind w:left="6528" w:hanging="360"/>
      </w:pPr>
    </w:lvl>
    <w:lvl w:ilvl="8" w:tplc="0410001B" w:tentative="1">
      <w:start w:val="1"/>
      <w:numFmt w:val="lowerRoman"/>
      <w:lvlText w:val="%9."/>
      <w:lvlJc w:val="right"/>
      <w:pPr>
        <w:ind w:left="7248" w:hanging="180"/>
      </w:pPr>
    </w:lvl>
  </w:abstractNum>
  <w:abstractNum w:abstractNumId="11" w15:restartNumberingAfterBreak="0">
    <w:nsid w:val="29FB4C76"/>
    <w:multiLevelType w:val="hybridMultilevel"/>
    <w:tmpl w:val="2480B8A6"/>
    <w:lvl w:ilvl="0" w:tplc="47FE3C38">
      <w:numFmt w:val="bullet"/>
      <w:lvlText w:val="-"/>
      <w:lvlJc w:val="left"/>
      <w:pPr>
        <w:ind w:left="1440" w:hanging="360"/>
      </w:pPr>
      <w:rPr>
        <w:rFonts w:ascii="Aller" w:eastAsia="Times New Roman" w:hAnsi="Aller" w:cs="Aller"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2743D4C"/>
    <w:multiLevelType w:val="hybridMultilevel"/>
    <w:tmpl w:val="59384C40"/>
    <w:lvl w:ilvl="0" w:tplc="0F2C88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28C609C"/>
    <w:multiLevelType w:val="hybridMultilevel"/>
    <w:tmpl w:val="1BA60628"/>
    <w:lvl w:ilvl="0" w:tplc="04100001">
      <w:start w:val="1"/>
      <w:numFmt w:val="bullet"/>
      <w:lvlText w:val=""/>
      <w:lvlJc w:val="left"/>
      <w:pPr>
        <w:ind w:left="1634" w:hanging="360"/>
      </w:pPr>
      <w:rPr>
        <w:rFonts w:ascii="Symbol" w:hAnsi="Symbol" w:hint="default"/>
      </w:rPr>
    </w:lvl>
    <w:lvl w:ilvl="1" w:tplc="04100003" w:tentative="1">
      <w:start w:val="1"/>
      <w:numFmt w:val="bullet"/>
      <w:lvlText w:val="o"/>
      <w:lvlJc w:val="left"/>
      <w:pPr>
        <w:ind w:left="2354" w:hanging="360"/>
      </w:pPr>
      <w:rPr>
        <w:rFonts w:ascii="Courier New" w:hAnsi="Courier New" w:cs="Courier New" w:hint="default"/>
      </w:rPr>
    </w:lvl>
    <w:lvl w:ilvl="2" w:tplc="04100005" w:tentative="1">
      <w:start w:val="1"/>
      <w:numFmt w:val="bullet"/>
      <w:lvlText w:val=""/>
      <w:lvlJc w:val="left"/>
      <w:pPr>
        <w:ind w:left="3074" w:hanging="360"/>
      </w:pPr>
      <w:rPr>
        <w:rFonts w:ascii="Wingdings" w:hAnsi="Wingdings" w:hint="default"/>
      </w:rPr>
    </w:lvl>
    <w:lvl w:ilvl="3" w:tplc="04100001" w:tentative="1">
      <w:start w:val="1"/>
      <w:numFmt w:val="bullet"/>
      <w:lvlText w:val=""/>
      <w:lvlJc w:val="left"/>
      <w:pPr>
        <w:ind w:left="3794" w:hanging="360"/>
      </w:pPr>
      <w:rPr>
        <w:rFonts w:ascii="Symbol" w:hAnsi="Symbol" w:hint="default"/>
      </w:rPr>
    </w:lvl>
    <w:lvl w:ilvl="4" w:tplc="04100003" w:tentative="1">
      <w:start w:val="1"/>
      <w:numFmt w:val="bullet"/>
      <w:lvlText w:val="o"/>
      <w:lvlJc w:val="left"/>
      <w:pPr>
        <w:ind w:left="4514" w:hanging="360"/>
      </w:pPr>
      <w:rPr>
        <w:rFonts w:ascii="Courier New" w:hAnsi="Courier New" w:cs="Courier New" w:hint="default"/>
      </w:rPr>
    </w:lvl>
    <w:lvl w:ilvl="5" w:tplc="04100005" w:tentative="1">
      <w:start w:val="1"/>
      <w:numFmt w:val="bullet"/>
      <w:lvlText w:val=""/>
      <w:lvlJc w:val="left"/>
      <w:pPr>
        <w:ind w:left="5234" w:hanging="360"/>
      </w:pPr>
      <w:rPr>
        <w:rFonts w:ascii="Wingdings" w:hAnsi="Wingdings" w:hint="default"/>
      </w:rPr>
    </w:lvl>
    <w:lvl w:ilvl="6" w:tplc="04100001" w:tentative="1">
      <w:start w:val="1"/>
      <w:numFmt w:val="bullet"/>
      <w:lvlText w:val=""/>
      <w:lvlJc w:val="left"/>
      <w:pPr>
        <w:ind w:left="5954" w:hanging="360"/>
      </w:pPr>
      <w:rPr>
        <w:rFonts w:ascii="Symbol" w:hAnsi="Symbol" w:hint="default"/>
      </w:rPr>
    </w:lvl>
    <w:lvl w:ilvl="7" w:tplc="04100003" w:tentative="1">
      <w:start w:val="1"/>
      <w:numFmt w:val="bullet"/>
      <w:lvlText w:val="o"/>
      <w:lvlJc w:val="left"/>
      <w:pPr>
        <w:ind w:left="6674" w:hanging="360"/>
      </w:pPr>
      <w:rPr>
        <w:rFonts w:ascii="Courier New" w:hAnsi="Courier New" w:cs="Courier New" w:hint="default"/>
      </w:rPr>
    </w:lvl>
    <w:lvl w:ilvl="8" w:tplc="04100005" w:tentative="1">
      <w:start w:val="1"/>
      <w:numFmt w:val="bullet"/>
      <w:lvlText w:val=""/>
      <w:lvlJc w:val="left"/>
      <w:pPr>
        <w:ind w:left="7394" w:hanging="360"/>
      </w:pPr>
      <w:rPr>
        <w:rFonts w:ascii="Wingdings" w:hAnsi="Wingdings" w:hint="default"/>
      </w:rPr>
    </w:lvl>
  </w:abstractNum>
  <w:abstractNum w:abstractNumId="14" w15:restartNumberingAfterBreak="0">
    <w:nsid w:val="35872E3A"/>
    <w:multiLevelType w:val="hybridMultilevel"/>
    <w:tmpl w:val="309AC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B55FD6"/>
    <w:multiLevelType w:val="hybridMultilevel"/>
    <w:tmpl w:val="59384C40"/>
    <w:lvl w:ilvl="0" w:tplc="0F2C88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E8D6B0F"/>
    <w:multiLevelType w:val="hybridMultilevel"/>
    <w:tmpl w:val="A1B059C2"/>
    <w:lvl w:ilvl="0" w:tplc="47FE3C38">
      <w:numFmt w:val="bullet"/>
      <w:lvlText w:val="-"/>
      <w:lvlJc w:val="left"/>
      <w:pPr>
        <w:ind w:left="720" w:hanging="360"/>
      </w:pPr>
      <w:rPr>
        <w:rFonts w:ascii="Aller" w:eastAsia="Times New Roman" w:hAnsi="Aller" w:cs="Alle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3271A7"/>
    <w:multiLevelType w:val="hybridMultilevel"/>
    <w:tmpl w:val="EDF472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D9424C"/>
    <w:multiLevelType w:val="hybridMultilevel"/>
    <w:tmpl w:val="2D32464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FC7363"/>
    <w:multiLevelType w:val="hybridMultilevel"/>
    <w:tmpl w:val="8960C204"/>
    <w:lvl w:ilvl="0" w:tplc="0F2C882C">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4745AC5"/>
    <w:multiLevelType w:val="hybridMultilevel"/>
    <w:tmpl w:val="D706AE2C"/>
    <w:lvl w:ilvl="0" w:tplc="DB889EC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start w:val="1"/>
      <w:numFmt w:val="lowerRoman"/>
      <w:lvlText w:val="%3."/>
      <w:lvlJc w:val="right"/>
      <w:pPr>
        <w:ind w:left="1740"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4CDF4E23"/>
    <w:multiLevelType w:val="hybridMultilevel"/>
    <w:tmpl w:val="E2544EC2"/>
    <w:lvl w:ilvl="0" w:tplc="0410000F">
      <w:start w:val="1"/>
      <w:numFmt w:val="decimal"/>
      <w:lvlText w:val="%1."/>
      <w:lvlJc w:val="left"/>
      <w:pPr>
        <w:tabs>
          <w:tab w:val="num" w:pos="720"/>
        </w:tabs>
        <w:ind w:left="720" w:hanging="360"/>
      </w:pPr>
    </w:lvl>
    <w:lvl w:ilvl="1" w:tplc="C766114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5D46C11"/>
    <w:multiLevelType w:val="hybridMultilevel"/>
    <w:tmpl w:val="0C4408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F5023E"/>
    <w:multiLevelType w:val="hybridMultilevel"/>
    <w:tmpl w:val="6072863C"/>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15:restartNumberingAfterBreak="0">
    <w:nsid w:val="5F3E23A7"/>
    <w:multiLevelType w:val="hybridMultilevel"/>
    <w:tmpl w:val="CD0241FA"/>
    <w:lvl w:ilvl="0" w:tplc="33BE508A">
      <w:start w:val="6"/>
      <w:numFmt w:val="bullet"/>
      <w:lvlText w:val="-"/>
      <w:lvlJc w:val="left"/>
      <w:pPr>
        <w:ind w:left="720" w:hanging="360"/>
      </w:pPr>
      <w:rPr>
        <w:rFonts w:ascii="Verdana" w:eastAsia="Times New Roman" w:hAnsi="Verdana"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2C71EB"/>
    <w:multiLevelType w:val="hybridMultilevel"/>
    <w:tmpl w:val="26F4C85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2E3DCF"/>
    <w:multiLevelType w:val="hybridMultilevel"/>
    <w:tmpl w:val="CCAC577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64717E8E"/>
    <w:multiLevelType w:val="hybridMultilevel"/>
    <w:tmpl w:val="A38000C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647A5D9F"/>
    <w:multiLevelType w:val="hybridMultilevel"/>
    <w:tmpl w:val="B96E6906"/>
    <w:lvl w:ilvl="0" w:tplc="086C8348">
      <w:start w:val="1"/>
      <w:numFmt w:val="bullet"/>
      <w:lvlText w:val="▪"/>
      <w:lvlJc w:val="left"/>
      <w:pPr>
        <w:ind w:left="720" w:hanging="360"/>
      </w:pPr>
      <w:rPr>
        <w:rFonts w:ascii="Arial Black" w:hAnsi="Arial Black" w:hint="default"/>
      </w:rPr>
    </w:lvl>
    <w:lvl w:ilvl="1" w:tplc="A596F216">
      <w:numFmt w:val="bullet"/>
      <w:lvlText w:val="•"/>
      <w:lvlJc w:val="left"/>
      <w:pPr>
        <w:ind w:left="1785" w:hanging="705"/>
      </w:pPr>
      <w:rPr>
        <w:rFonts w:ascii="Verdana" w:eastAsia="Times New Roman"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4218F1"/>
    <w:multiLevelType w:val="hybridMultilevel"/>
    <w:tmpl w:val="36AE1F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7A560AE"/>
    <w:multiLevelType w:val="hybridMultilevel"/>
    <w:tmpl w:val="2DD47FFC"/>
    <w:lvl w:ilvl="0" w:tplc="0F2C88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8C21C18"/>
    <w:multiLevelType w:val="hybridMultilevel"/>
    <w:tmpl w:val="E2544EC2"/>
    <w:lvl w:ilvl="0" w:tplc="0410000F">
      <w:start w:val="1"/>
      <w:numFmt w:val="decimal"/>
      <w:lvlText w:val="%1."/>
      <w:lvlJc w:val="left"/>
      <w:pPr>
        <w:tabs>
          <w:tab w:val="num" w:pos="720"/>
        </w:tabs>
        <w:ind w:left="720" w:hanging="360"/>
      </w:pPr>
    </w:lvl>
    <w:lvl w:ilvl="1" w:tplc="C766114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9955243"/>
    <w:multiLevelType w:val="hybridMultilevel"/>
    <w:tmpl w:val="291EC5E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6EDC3688"/>
    <w:multiLevelType w:val="multilevel"/>
    <w:tmpl w:val="6232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1A58C7"/>
    <w:multiLevelType w:val="hybridMultilevel"/>
    <w:tmpl w:val="D706AE2C"/>
    <w:lvl w:ilvl="0" w:tplc="DB889EC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start w:val="1"/>
      <w:numFmt w:val="lowerRoman"/>
      <w:lvlText w:val="%3."/>
      <w:lvlJc w:val="right"/>
      <w:pPr>
        <w:ind w:left="1740"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15:restartNumberingAfterBreak="0">
    <w:nsid w:val="70B23EAC"/>
    <w:multiLevelType w:val="hybridMultilevel"/>
    <w:tmpl w:val="64021112"/>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2C24B8AC">
      <w:start w:val="1"/>
      <w:numFmt w:val="decimal"/>
      <w:lvlText w:val="%3."/>
      <w:lvlJc w:val="left"/>
      <w:pPr>
        <w:ind w:left="2700" w:hanging="36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71A5079E"/>
    <w:multiLevelType w:val="hybridMultilevel"/>
    <w:tmpl w:val="DFEE59F4"/>
    <w:lvl w:ilvl="0" w:tplc="04100013">
      <w:start w:val="1"/>
      <w:numFmt w:val="upperRoman"/>
      <w:lvlText w:val="%1."/>
      <w:lvlJc w:val="righ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73014781"/>
    <w:multiLevelType w:val="hybridMultilevel"/>
    <w:tmpl w:val="C50281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5674851"/>
    <w:multiLevelType w:val="hybridMultilevel"/>
    <w:tmpl w:val="2E8C1DBC"/>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790D2766"/>
    <w:multiLevelType w:val="hybridMultilevel"/>
    <w:tmpl w:val="806C563C"/>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F8450F5"/>
    <w:multiLevelType w:val="hybridMultilevel"/>
    <w:tmpl w:val="F71472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C15F4E"/>
    <w:multiLevelType w:val="hybridMultilevel"/>
    <w:tmpl w:val="FC9A2414"/>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37"/>
  </w:num>
  <w:num w:numId="2">
    <w:abstractNumId w:val="6"/>
  </w:num>
  <w:num w:numId="3">
    <w:abstractNumId w:val="3"/>
  </w:num>
  <w:num w:numId="4">
    <w:abstractNumId w:val="21"/>
  </w:num>
  <w:num w:numId="5">
    <w:abstractNumId w:val="5"/>
  </w:num>
  <w:num w:numId="6">
    <w:abstractNumId w:val="35"/>
  </w:num>
  <w:num w:numId="7">
    <w:abstractNumId w:val="20"/>
  </w:num>
  <w:num w:numId="8">
    <w:abstractNumId w:val="31"/>
  </w:num>
  <w:num w:numId="9">
    <w:abstractNumId w:val="10"/>
  </w:num>
  <w:num w:numId="10">
    <w:abstractNumId w:val="15"/>
  </w:num>
  <w:num w:numId="11">
    <w:abstractNumId w:val="7"/>
  </w:num>
  <w:num w:numId="12">
    <w:abstractNumId w:val="12"/>
  </w:num>
  <w:num w:numId="13">
    <w:abstractNumId w:val="30"/>
  </w:num>
  <w:num w:numId="14">
    <w:abstractNumId w:val="19"/>
  </w:num>
  <w:num w:numId="15">
    <w:abstractNumId w:val="4"/>
  </w:num>
  <w:num w:numId="16">
    <w:abstractNumId w:val="34"/>
  </w:num>
  <w:num w:numId="17">
    <w:abstractNumId w:val="40"/>
  </w:num>
  <w:num w:numId="18">
    <w:abstractNumId w:val="1"/>
  </w:num>
  <w:num w:numId="19">
    <w:abstractNumId w:val="24"/>
  </w:num>
  <w:num w:numId="20">
    <w:abstractNumId w:val="16"/>
  </w:num>
  <w:num w:numId="21">
    <w:abstractNumId w:val="11"/>
  </w:num>
  <w:num w:numId="22">
    <w:abstractNumId w:val="39"/>
  </w:num>
  <w:num w:numId="23">
    <w:abstractNumId w:val="38"/>
  </w:num>
  <w:num w:numId="24">
    <w:abstractNumId w:val="2"/>
  </w:num>
  <w:num w:numId="25">
    <w:abstractNumId w:val="27"/>
  </w:num>
  <w:num w:numId="26">
    <w:abstractNumId w:val="26"/>
  </w:num>
  <w:num w:numId="27">
    <w:abstractNumId w:val="22"/>
  </w:num>
  <w:num w:numId="28">
    <w:abstractNumId w:val="25"/>
  </w:num>
  <w:num w:numId="29">
    <w:abstractNumId w:val="18"/>
  </w:num>
  <w:num w:numId="30">
    <w:abstractNumId w:val="8"/>
  </w:num>
  <w:num w:numId="31">
    <w:abstractNumId w:val="41"/>
  </w:num>
  <w:num w:numId="32">
    <w:abstractNumId w:val="33"/>
  </w:num>
  <w:num w:numId="33">
    <w:abstractNumId w:val="23"/>
  </w:num>
  <w:num w:numId="34">
    <w:abstractNumId w:val="28"/>
  </w:num>
  <w:num w:numId="35">
    <w:abstractNumId w:val="13"/>
  </w:num>
  <w:num w:numId="36">
    <w:abstractNumId w:val="14"/>
  </w:num>
  <w:num w:numId="37">
    <w:abstractNumId w:val="17"/>
  </w:num>
  <w:num w:numId="38">
    <w:abstractNumId w:val="0"/>
  </w:num>
  <w:num w:numId="39">
    <w:abstractNumId w:val="36"/>
  </w:num>
  <w:num w:numId="40">
    <w:abstractNumId w:val="29"/>
  </w:num>
  <w:num w:numId="41">
    <w:abstractNumId w:val="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26"/>
    <w:rsid w:val="000257B0"/>
    <w:rsid w:val="00054012"/>
    <w:rsid w:val="00054B47"/>
    <w:rsid w:val="000A1BC8"/>
    <w:rsid w:val="000A6868"/>
    <w:rsid w:val="000B4BEF"/>
    <w:rsid w:val="000D0930"/>
    <w:rsid w:val="000F45CB"/>
    <w:rsid w:val="00106077"/>
    <w:rsid w:val="0011508E"/>
    <w:rsid w:val="00133CBE"/>
    <w:rsid w:val="00152E6E"/>
    <w:rsid w:val="001658BB"/>
    <w:rsid w:val="001B69F6"/>
    <w:rsid w:val="001D7081"/>
    <w:rsid w:val="001E60E6"/>
    <w:rsid w:val="001F45E8"/>
    <w:rsid w:val="0020612D"/>
    <w:rsid w:val="00210F85"/>
    <w:rsid w:val="00246DE2"/>
    <w:rsid w:val="002532AD"/>
    <w:rsid w:val="00292751"/>
    <w:rsid w:val="00294D9C"/>
    <w:rsid w:val="002A2548"/>
    <w:rsid w:val="002A4238"/>
    <w:rsid w:val="002A48AB"/>
    <w:rsid w:val="002C1CFF"/>
    <w:rsid w:val="002D0C26"/>
    <w:rsid w:val="002E296F"/>
    <w:rsid w:val="002E3B72"/>
    <w:rsid w:val="002F10B9"/>
    <w:rsid w:val="002F2883"/>
    <w:rsid w:val="002F5E87"/>
    <w:rsid w:val="002F7DC2"/>
    <w:rsid w:val="00301F34"/>
    <w:rsid w:val="003048EF"/>
    <w:rsid w:val="00312AC3"/>
    <w:rsid w:val="003219CC"/>
    <w:rsid w:val="00323CC4"/>
    <w:rsid w:val="0033302E"/>
    <w:rsid w:val="003419F9"/>
    <w:rsid w:val="00341AAE"/>
    <w:rsid w:val="0035225D"/>
    <w:rsid w:val="00366750"/>
    <w:rsid w:val="00366823"/>
    <w:rsid w:val="003708A1"/>
    <w:rsid w:val="00374573"/>
    <w:rsid w:val="0039147E"/>
    <w:rsid w:val="00391D3A"/>
    <w:rsid w:val="00393985"/>
    <w:rsid w:val="003A23DC"/>
    <w:rsid w:val="003C39AC"/>
    <w:rsid w:val="003C4A25"/>
    <w:rsid w:val="003C50F5"/>
    <w:rsid w:val="003D05A6"/>
    <w:rsid w:val="003D5F5C"/>
    <w:rsid w:val="003F0615"/>
    <w:rsid w:val="004176F5"/>
    <w:rsid w:val="00424719"/>
    <w:rsid w:val="00425011"/>
    <w:rsid w:val="004262C6"/>
    <w:rsid w:val="004421AD"/>
    <w:rsid w:val="00455908"/>
    <w:rsid w:val="0046409C"/>
    <w:rsid w:val="00471DE1"/>
    <w:rsid w:val="00480C30"/>
    <w:rsid w:val="004A47CE"/>
    <w:rsid w:val="004B7C98"/>
    <w:rsid w:val="004D01D7"/>
    <w:rsid w:val="004D6ACC"/>
    <w:rsid w:val="004E53A6"/>
    <w:rsid w:val="004E7151"/>
    <w:rsid w:val="00504914"/>
    <w:rsid w:val="00546F48"/>
    <w:rsid w:val="005525D0"/>
    <w:rsid w:val="00556D19"/>
    <w:rsid w:val="00586EA9"/>
    <w:rsid w:val="00587BBD"/>
    <w:rsid w:val="005E148D"/>
    <w:rsid w:val="005F5EFF"/>
    <w:rsid w:val="00604A83"/>
    <w:rsid w:val="00647A54"/>
    <w:rsid w:val="00680E01"/>
    <w:rsid w:val="0069392D"/>
    <w:rsid w:val="006B0AC1"/>
    <w:rsid w:val="006B0FDF"/>
    <w:rsid w:val="006B45C0"/>
    <w:rsid w:val="006B6363"/>
    <w:rsid w:val="006C1982"/>
    <w:rsid w:val="006C2F10"/>
    <w:rsid w:val="006E578F"/>
    <w:rsid w:val="0070662C"/>
    <w:rsid w:val="007130AD"/>
    <w:rsid w:val="007249DB"/>
    <w:rsid w:val="0074236A"/>
    <w:rsid w:val="00751F50"/>
    <w:rsid w:val="00766A00"/>
    <w:rsid w:val="007C3D73"/>
    <w:rsid w:val="007D13B8"/>
    <w:rsid w:val="007E16B6"/>
    <w:rsid w:val="007E4ABA"/>
    <w:rsid w:val="007E6114"/>
    <w:rsid w:val="007F023C"/>
    <w:rsid w:val="00810E34"/>
    <w:rsid w:val="00820EA9"/>
    <w:rsid w:val="008514D4"/>
    <w:rsid w:val="0086033E"/>
    <w:rsid w:val="00861860"/>
    <w:rsid w:val="00861FB8"/>
    <w:rsid w:val="00867296"/>
    <w:rsid w:val="0088533B"/>
    <w:rsid w:val="00896719"/>
    <w:rsid w:val="008A5429"/>
    <w:rsid w:val="008A584B"/>
    <w:rsid w:val="008B0006"/>
    <w:rsid w:val="008B54B5"/>
    <w:rsid w:val="008C2DA3"/>
    <w:rsid w:val="008C50B5"/>
    <w:rsid w:val="008D2805"/>
    <w:rsid w:val="008E5E5D"/>
    <w:rsid w:val="008F0B07"/>
    <w:rsid w:val="009171EC"/>
    <w:rsid w:val="00922214"/>
    <w:rsid w:val="00932369"/>
    <w:rsid w:val="009358A2"/>
    <w:rsid w:val="009373D8"/>
    <w:rsid w:val="00946E3F"/>
    <w:rsid w:val="0096177B"/>
    <w:rsid w:val="00965005"/>
    <w:rsid w:val="00972D48"/>
    <w:rsid w:val="009D2AA0"/>
    <w:rsid w:val="009D3039"/>
    <w:rsid w:val="009D6A15"/>
    <w:rsid w:val="009F01E8"/>
    <w:rsid w:val="009F42F0"/>
    <w:rsid w:val="009F475F"/>
    <w:rsid w:val="00A101EA"/>
    <w:rsid w:val="00A14E24"/>
    <w:rsid w:val="00A308E8"/>
    <w:rsid w:val="00A30CF6"/>
    <w:rsid w:val="00A3104C"/>
    <w:rsid w:val="00A313DC"/>
    <w:rsid w:val="00A43024"/>
    <w:rsid w:val="00A506F8"/>
    <w:rsid w:val="00A70533"/>
    <w:rsid w:val="00A877D5"/>
    <w:rsid w:val="00AA6C62"/>
    <w:rsid w:val="00AB0A5B"/>
    <w:rsid w:val="00AD7526"/>
    <w:rsid w:val="00AF6831"/>
    <w:rsid w:val="00B11475"/>
    <w:rsid w:val="00B15A9A"/>
    <w:rsid w:val="00B3040A"/>
    <w:rsid w:val="00B51B44"/>
    <w:rsid w:val="00B5485C"/>
    <w:rsid w:val="00B60307"/>
    <w:rsid w:val="00B60BE8"/>
    <w:rsid w:val="00B66A70"/>
    <w:rsid w:val="00B81447"/>
    <w:rsid w:val="00B90841"/>
    <w:rsid w:val="00BB24E6"/>
    <w:rsid w:val="00BB42AB"/>
    <w:rsid w:val="00BB509D"/>
    <w:rsid w:val="00BB7B40"/>
    <w:rsid w:val="00BC2299"/>
    <w:rsid w:val="00BF2D52"/>
    <w:rsid w:val="00BF4A28"/>
    <w:rsid w:val="00C320F1"/>
    <w:rsid w:val="00C437DE"/>
    <w:rsid w:val="00C61CD9"/>
    <w:rsid w:val="00C644A9"/>
    <w:rsid w:val="00C675CA"/>
    <w:rsid w:val="00C72956"/>
    <w:rsid w:val="00C8524D"/>
    <w:rsid w:val="00CA375B"/>
    <w:rsid w:val="00CA3C68"/>
    <w:rsid w:val="00CC3BA4"/>
    <w:rsid w:val="00CF46D3"/>
    <w:rsid w:val="00D3793B"/>
    <w:rsid w:val="00D52644"/>
    <w:rsid w:val="00D906FF"/>
    <w:rsid w:val="00DB7624"/>
    <w:rsid w:val="00DC29BA"/>
    <w:rsid w:val="00DD440F"/>
    <w:rsid w:val="00DD6FD8"/>
    <w:rsid w:val="00DF1D47"/>
    <w:rsid w:val="00E041C4"/>
    <w:rsid w:val="00E1228E"/>
    <w:rsid w:val="00E204A5"/>
    <w:rsid w:val="00E44469"/>
    <w:rsid w:val="00E47121"/>
    <w:rsid w:val="00E56176"/>
    <w:rsid w:val="00E60C08"/>
    <w:rsid w:val="00E61D84"/>
    <w:rsid w:val="00EC0BA0"/>
    <w:rsid w:val="00EC6B3B"/>
    <w:rsid w:val="00EE7A37"/>
    <w:rsid w:val="00F251C6"/>
    <w:rsid w:val="00F32D91"/>
    <w:rsid w:val="00F40FAD"/>
    <w:rsid w:val="00F63177"/>
    <w:rsid w:val="00F92026"/>
    <w:rsid w:val="00F950A6"/>
    <w:rsid w:val="00FB3616"/>
    <w:rsid w:val="00FB57A7"/>
    <w:rsid w:val="00FC5C1B"/>
    <w:rsid w:val="00FD2AE5"/>
    <w:rsid w:val="00FE63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34273"/>
  <w15:docId w15:val="{6554803E-5B6A-431E-9CE9-36827207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4D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A25"/>
    <w:pPr>
      <w:spacing w:after="0" w:line="240" w:lineRule="auto"/>
      <w:ind w:left="708"/>
    </w:pPr>
    <w:rPr>
      <w:rFonts w:ascii="Times New Roman" w:eastAsia="Times New Roman" w:hAnsi="Times New Roman" w:cs="Times New Roman"/>
      <w:sz w:val="24"/>
      <w:szCs w:val="24"/>
      <w:lang w:eastAsia="it-IT"/>
    </w:rPr>
  </w:style>
  <w:style w:type="character" w:styleId="Collegamentoipertestuale">
    <w:name w:val="Hyperlink"/>
    <w:rsid w:val="002E296F"/>
    <w:rPr>
      <w:color w:val="0000FF"/>
      <w:u w:val="single"/>
    </w:rPr>
  </w:style>
  <w:style w:type="paragraph" w:styleId="Testofumetto">
    <w:name w:val="Balloon Text"/>
    <w:basedOn w:val="Normale"/>
    <w:link w:val="TestofumettoCarattere"/>
    <w:uiPriority w:val="99"/>
    <w:semiHidden/>
    <w:unhideWhenUsed/>
    <w:rsid w:val="00861F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1FB8"/>
    <w:rPr>
      <w:rFonts w:ascii="Tahoma" w:hAnsi="Tahoma" w:cs="Tahoma"/>
      <w:sz w:val="16"/>
      <w:szCs w:val="16"/>
    </w:rPr>
  </w:style>
  <w:style w:type="paragraph" w:styleId="Pidipagina">
    <w:name w:val="footer"/>
    <w:basedOn w:val="Normale"/>
    <w:link w:val="PidipaginaCarattere"/>
    <w:uiPriority w:val="99"/>
    <w:rsid w:val="00AB0A5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AB0A5B"/>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D3793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D3793B"/>
    <w:rPr>
      <w:rFonts w:ascii="Times New Roman" w:eastAsia="Times New Roman" w:hAnsi="Times New Roman" w:cs="Times New Roman"/>
      <w:sz w:val="24"/>
      <w:szCs w:val="24"/>
      <w:lang w:eastAsia="it-IT"/>
    </w:rPr>
  </w:style>
  <w:style w:type="paragraph" w:customStyle="1" w:styleId="Default">
    <w:name w:val="Default"/>
    <w:rsid w:val="009D2AA0"/>
    <w:pPr>
      <w:autoSpaceDE w:val="0"/>
      <w:autoSpaceDN w:val="0"/>
      <w:adjustRightInd w:val="0"/>
      <w:spacing w:after="0" w:line="240" w:lineRule="auto"/>
    </w:pPr>
    <w:rPr>
      <w:rFonts w:ascii="Tw Cen MT" w:hAnsi="Tw Cen MT" w:cs="Tw Cen MT"/>
      <w:color w:val="000000"/>
      <w:sz w:val="24"/>
      <w:szCs w:val="24"/>
    </w:rPr>
  </w:style>
  <w:style w:type="character" w:styleId="Collegamentovisitato">
    <w:name w:val="FollowedHyperlink"/>
    <w:basedOn w:val="Carpredefinitoparagrafo"/>
    <w:uiPriority w:val="99"/>
    <w:semiHidden/>
    <w:unhideWhenUsed/>
    <w:rsid w:val="0011508E"/>
    <w:rPr>
      <w:color w:val="800080" w:themeColor="followedHyperlink"/>
      <w:u w:val="single"/>
    </w:rPr>
  </w:style>
  <w:style w:type="character" w:customStyle="1" w:styleId="UnresolvedMention">
    <w:name w:val="Unresolved Mention"/>
    <w:basedOn w:val="Carpredefinitoparagrafo"/>
    <w:uiPriority w:val="99"/>
    <w:semiHidden/>
    <w:unhideWhenUsed/>
    <w:rsid w:val="004A47CE"/>
    <w:rPr>
      <w:color w:val="605E5C"/>
      <w:shd w:val="clear" w:color="auto" w:fill="E1DFDD"/>
    </w:rPr>
  </w:style>
  <w:style w:type="table" w:customStyle="1" w:styleId="Tabellaelenco4-colore61">
    <w:name w:val="Tabella elenco 4 - colore 61"/>
    <w:basedOn w:val="Tabellanormale"/>
    <w:uiPriority w:val="49"/>
    <w:rsid w:val="007249DB"/>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81598">
      <w:bodyDiv w:val="1"/>
      <w:marLeft w:val="0"/>
      <w:marRight w:val="0"/>
      <w:marTop w:val="0"/>
      <w:marBottom w:val="0"/>
      <w:divBdr>
        <w:top w:val="none" w:sz="0" w:space="0" w:color="auto"/>
        <w:left w:val="none" w:sz="0" w:space="0" w:color="auto"/>
        <w:bottom w:val="none" w:sz="0" w:space="0" w:color="auto"/>
        <w:right w:val="none" w:sz="0" w:space="0" w:color="auto"/>
      </w:divBdr>
    </w:div>
    <w:div w:id="106610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stema.puglia.it/SistemaPuglia/tecnonidi" TargetMode="External"/><Relationship Id="rId13" Type="http://schemas.openxmlformats.org/officeDocument/2006/relationships/hyperlink" Target="http://www.pugliasviluppo.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stema.puglia.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pugli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stema.puglia.it/portal/page/portal/SistemaPuglia/tecnonid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istema.puglia.it/SistemaPuglia/tecnonidi" TargetMode="External"/><Relationship Id="rId14" Type="http://schemas.openxmlformats.org/officeDocument/2006/relationships/hyperlink" Target="https://www.sistema.puglia.it/SistemaPuglia/tecnonidi"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500CF-8B7B-48CB-9193-78508C1D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1671</Words>
  <Characters>9527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Caldarola Michele</dc:creator>
  <cp:lastModifiedBy>Donatella Toni</cp:lastModifiedBy>
  <cp:revision>14</cp:revision>
  <cp:lastPrinted>2016-09-07T10:48:00Z</cp:lastPrinted>
  <dcterms:created xsi:type="dcterms:W3CDTF">2025-04-24T11:22:00Z</dcterms:created>
  <dcterms:modified xsi:type="dcterms:W3CDTF">2025-05-27T13:39:00Z</dcterms:modified>
</cp:coreProperties>
</file>